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70D1D" w14:textId="0B719983" w:rsidR="003344B8" w:rsidRPr="00F16976" w:rsidRDefault="003344B8" w:rsidP="00332DD3">
      <w:pPr>
        <w:tabs>
          <w:tab w:val="left" w:pos="2268"/>
        </w:tabs>
        <w:spacing w:after="240" w:line="276" w:lineRule="auto"/>
        <w:rPr>
          <w:sz w:val="16"/>
        </w:rPr>
      </w:pPr>
      <w:bookmarkStart w:id="0" w:name="_Hlk84400294"/>
      <w:r w:rsidRPr="00F16976">
        <w:rPr>
          <w:sz w:val="16"/>
        </w:rPr>
        <w:t>München, april 2025</w:t>
      </w:r>
    </w:p>
    <w:p w14:paraId="4F6161F4" w14:textId="415BE5EB" w:rsidR="00785336" w:rsidRPr="00F16976" w:rsidRDefault="00432D7E" w:rsidP="00785336">
      <w:pPr>
        <w:spacing w:after="240" w:line="276" w:lineRule="auto"/>
        <w:rPr>
          <w:rFonts w:cs="Arial"/>
          <w:b/>
          <w:bCs/>
          <w:sz w:val="24"/>
          <w:szCs w:val="24"/>
        </w:rPr>
      </w:pPr>
      <w:bookmarkStart w:id="1" w:name="_Hlk193628932"/>
      <w:r w:rsidRPr="00F16976">
        <w:rPr>
          <w:b/>
          <w:sz w:val="24"/>
        </w:rPr>
        <w:t>Wacker</w:t>
      </w:r>
      <w:r w:rsidR="003A590A" w:rsidRPr="00F16976">
        <w:rPr>
          <w:b/>
          <w:sz w:val="24"/>
        </w:rPr>
        <w:t> </w:t>
      </w:r>
      <w:r w:rsidRPr="00F16976">
        <w:rPr>
          <w:b/>
          <w:sz w:val="24"/>
        </w:rPr>
        <w:t xml:space="preserve">Neuson op de </w:t>
      </w:r>
      <w:proofErr w:type="spellStart"/>
      <w:r w:rsidRPr="00F16976">
        <w:rPr>
          <w:b/>
          <w:sz w:val="24"/>
        </w:rPr>
        <w:t>B</w:t>
      </w:r>
      <w:r w:rsidR="009E2983" w:rsidRPr="00F16976">
        <w:rPr>
          <w:b/>
          <w:sz w:val="24"/>
        </w:rPr>
        <w:t>s</w:t>
      </w:r>
      <w:r w:rsidRPr="00F16976">
        <w:rPr>
          <w:b/>
          <w:sz w:val="24"/>
        </w:rPr>
        <w:t>auma</w:t>
      </w:r>
      <w:proofErr w:type="spellEnd"/>
      <w:r w:rsidRPr="00F16976">
        <w:rPr>
          <w:b/>
          <w:sz w:val="24"/>
        </w:rPr>
        <w:t xml:space="preserve"> 2025: Solutions built </w:t>
      </w:r>
      <w:proofErr w:type="spellStart"/>
      <w:r w:rsidRPr="00F16976">
        <w:rPr>
          <w:b/>
          <w:sz w:val="24"/>
        </w:rPr>
        <w:t>for</w:t>
      </w:r>
      <w:proofErr w:type="spellEnd"/>
      <w:r w:rsidRPr="00F16976">
        <w:rPr>
          <w:b/>
          <w:sz w:val="24"/>
        </w:rPr>
        <w:t xml:space="preserve"> </w:t>
      </w:r>
      <w:proofErr w:type="spellStart"/>
      <w:r w:rsidRPr="00F16976">
        <w:rPr>
          <w:b/>
          <w:sz w:val="24"/>
        </w:rPr>
        <w:t>you</w:t>
      </w:r>
      <w:proofErr w:type="spellEnd"/>
    </w:p>
    <w:p w14:paraId="65F7AB60" w14:textId="0C181213" w:rsidR="00785336" w:rsidRPr="00F16976" w:rsidRDefault="00563FB8" w:rsidP="00785336">
      <w:pPr>
        <w:pStyle w:val="Listenabsatz"/>
        <w:numPr>
          <w:ilvl w:val="0"/>
          <w:numId w:val="2"/>
        </w:numPr>
        <w:rPr>
          <w:rFonts w:ascii="Arial" w:hAnsi="Arial" w:cs="Arial"/>
          <w:b/>
        </w:rPr>
      </w:pPr>
      <w:r w:rsidRPr="00F16976">
        <w:rPr>
          <w:rFonts w:ascii="Arial" w:hAnsi="Arial"/>
          <w:b/>
        </w:rPr>
        <w:t>Uitbreiding van het zero emission-portfolio voor de elektrische bouwplaats</w:t>
      </w:r>
    </w:p>
    <w:p w14:paraId="697664A1" w14:textId="78A941EA" w:rsidR="00785336" w:rsidRPr="00F16976" w:rsidRDefault="00563FB8" w:rsidP="00785336">
      <w:pPr>
        <w:pStyle w:val="Listenabsatz"/>
        <w:numPr>
          <w:ilvl w:val="0"/>
          <w:numId w:val="2"/>
        </w:numPr>
        <w:rPr>
          <w:rFonts w:ascii="Arial" w:hAnsi="Arial" w:cs="Arial"/>
          <w:b/>
        </w:rPr>
      </w:pPr>
      <w:r w:rsidRPr="00F16976">
        <w:rPr>
          <w:rFonts w:ascii="Arial" w:hAnsi="Arial"/>
          <w:b/>
        </w:rPr>
        <w:t xml:space="preserve">Nieuwe producten op het gebied van </w:t>
      </w:r>
      <w:proofErr w:type="spellStart"/>
      <w:r w:rsidRPr="00F16976">
        <w:rPr>
          <w:rFonts w:ascii="Arial" w:hAnsi="Arial"/>
          <w:b/>
        </w:rPr>
        <w:t>dumpers</w:t>
      </w:r>
      <w:proofErr w:type="spellEnd"/>
      <w:r w:rsidRPr="00F16976">
        <w:rPr>
          <w:rFonts w:ascii="Arial" w:hAnsi="Arial"/>
          <w:b/>
        </w:rPr>
        <w:t xml:space="preserve"> en laders </w:t>
      </w:r>
      <w:proofErr w:type="spellStart"/>
      <w:r w:rsidRPr="00F16976">
        <w:rPr>
          <w:rFonts w:ascii="Arial" w:hAnsi="Arial"/>
          <w:b/>
        </w:rPr>
        <w:t>voo</w:t>
      </w:r>
      <w:proofErr w:type="spellEnd"/>
      <w:r w:rsidRPr="00F16976">
        <w:rPr>
          <w:rFonts w:ascii="Arial" w:hAnsi="Arial"/>
          <w:b/>
        </w:rPr>
        <w:t xml:space="preserve"> </w:t>
      </w:r>
      <w:proofErr w:type="spellStart"/>
      <w:r w:rsidRPr="00F16976">
        <w:rPr>
          <w:rFonts w:ascii="Arial" w:hAnsi="Arial"/>
          <w:b/>
        </w:rPr>
        <w:t>rmeer</w:t>
      </w:r>
      <w:proofErr w:type="spellEnd"/>
      <w:r w:rsidRPr="00F16976">
        <w:rPr>
          <w:rFonts w:ascii="Arial" w:hAnsi="Arial"/>
          <w:b/>
        </w:rPr>
        <w:t xml:space="preserve"> efficiëntie en veiligheid</w:t>
      </w:r>
    </w:p>
    <w:p w14:paraId="72B9EA11" w14:textId="7871CDAE" w:rsidR="002F65F4" w:rsidRPr="00F16976" w:rsidRDefault="009F4938" w:rsidP="00785336">
      <w:pPr>
        <w:pStyle w:val="Listenabsatz"/>
        <w:numPr>
          <w:ilvl w:val="0"/>
          <w:numId w:val="2"/>
        </w:numPr>
        <w:rPr>
          <w:rFonts w:ascii="Arial" w:hAnsi="Arial" w:cs="Arial"/>
          <w:b/>
        </w:rPr>
      </w:pPr>
      <w:r w:rsidRPr="00F16976">
        <w:rPr>
          <w:rFonts w:ascii="Arial" w:hAnsi="Arial"/>
          <w:b/>
        </w:rPr>
        <w:t>Nieuwe generatie van middelzware omkeerbare trilplaten</w:t>
      </w:r>
    </w:p>
    <w:p w14:paraId="40EC7795" w14:textId="499F0FDB" w:rsidR="00A143AE" w:rsidRPr="00F16976" w:rsidRDefault="00A143AE" w:rsidP="00785336">
      <w:pPr>
        <w:pStyle w:val="Listenabsatz"/>
        <w:numPr>
          <w:ilvl w:val="0"/>
          <w:numId w:val="2"/>
        </w:numPr>
        <w:rPr>
          <w:rFonts w:ascii="Arial" w:hAnsi="Arial" w:cs="Arial"/>
          <w:b/>
        </w:rPr>
      </w:pPr>
      <w:r w:rsidRPr="00F16976">
        <w:rPr>
          <w:rFonts w:ascii="Arial" w:hAnsi="Arial"/>
          <w:b/>
        </w:rPr>
        <w:t>Nieuwe app voor snellere toegang tot machine-informatie</w:t>
      </w:r>
    </w:p>
    <w:p w14:paraId="48BCE38C" w14:textId="121FCF5C" w:rsidR="00785336" w:rsidRPr="00F16976" w:rsidRDefault="00785336" w:rsidP="004A497A">
      <w:pPr>
        <w:pStyle w:val="Listenabsatz"/>
        <w:jc w:val="both"/>
        <w:rPr>
          <w:rFonts w:cs="Arial"/>
          <w:bCs/>
          <w:szCs w:val="24"/>
        </w:rPr>
      </w:pPr>
    </w:p>
    <w:p w14:paraId="35FEEED4" w14:textId="28944E88" w:rsidR="004A497A" w:rsidRPr="00F16976" w:rsidRDefault="00167C99" w:rsidP="004A497A">
      <w:pPr>
        <w:jc w:val="both"/>
        <w:rPr>
          <w:i/>
        </w:rPr>
      </w:pPr>
      <w:r w:rsidRPr="00F16976">
        <w:t xml:space="preserve">Onder het motto “Solutions built </w:t>
      </w:r>
      <w:proofErr w:type="spellStart"/>
      <w:r w:rsidRPr="00F16976">
        <w:t>for</w:t>
      </w:r>
      <w:proofErr w:type="spellEnd"/>
      <w:r w:rsidRPr="00F16976">
        <w:t xml:space="preserve"> </w:t>
      </w:r>
      <w:proofErr w:type="spellStart"/>
      <w:r w:rsidRPr="00F16976">
        <w:t>you</w:t>
      </w:r>
      <w:proofErr w:type="spellEnd"/>
      <w:r w:rsidRPr="00F16976">
        <w:t>” verwelkomt Wacker</w:t>
      </w:r>
      <w:r w:rsidR="003A590A" w:rsidRPr="00F16976">
        <w:t> </w:t>
      </w:r>
      <w:r w:rsidRPr="00F16976">
        <w:t xml:space="preserve">Neuson samen met zustermerk Kramer dit jaar bezoekers op de Bauma – wederom op stand FN.916 op het noordelijke buitenterrein. </w:t>
      </w:r>
      <w:bookmarkEnd w:id="1"/>
      <w:r w:rsidRPr="00F16976">
        <w:t>“</w:t>
      </w:r>
      <w:bookmarkStart w:id="2" w:name="_Hlk193802351"/>
      <w:r w:rsidRPr="00F16976">
        <w:t xml:space="preserve">Voor ons is de Bauma 2025 een waardevolle gelegenheid om onze klanten en partners persoonlijk te ontmoeten, ideeën uit te wisselen over hun daadwerkelijke uitdagingen en om onze oplossingen in de vorm van innovatieve producten en nieuwe technologieën te bespreken,” zegt Alexander Greschner, Chief Sales </w:t>
      </w:r>
      <w:proofErr w:type="spellStart"/>
      <w:r w:rsidRPr="00F16976">
        <w:t>Officer</w:t>
      </w:r>
      <w:proofErr w:type="spellEnd"/>
      <w:r w:rsidRPr="00F16976">
        <w:t xml:space="preserve"> van de Wacker</w:t>
      </w:r>
      <w:r w:rsidR="003A590A" w:rsidRPr="00F16976">
        <w:t> </w:t>
      </w:r>
      <w:r w:rsidRPr="00F16976">
        <w:t xml:space="preserve">Neuson Group. “De discussies op onze stand laten keer op keer zien hoe belangrijk een vertrouwensrelatie is voor duurzame en efficiënte bouwplaatsen.” </w:t>
      </w:r>
      <w:bookmarkEnd w:id="2"/>
    </w:p>
    <w:p w14:paraId="6C5259E7" w14:textId="6E0C50EC" w:rsidR="004A497A" w:rsidRPr="00F16976" w:rsidRDefault="00B162C8" w:rsidP="004A497A">
      <w:pPr>
        <w:jc w:val="both"/>
      </w:pPr>
      <w:r w:rsidRPr="00F16976">
        <w:t>Het tentoonstellingsterrein en de demoshow op de stand van Wacker</w:t>
      </w:r>
      <w:r w:rsidR="003A590A" w:rsidRPr="00F16976">
        <w:t> </w:t>
      </w:r>
      <w:r w:rsidRPr="00F16976">
        <w:t xml:space="preserve">Neuson zijn consequent gericht op de praktijk en de toepassingen. Een zogenaamde “Solutions Ring” leidt bezoekers op een 360° rondlopende route langs de Demo Arena, waar de innovatieve producten met regelmatige tussenpozen worden gepresenteerd als onderdeel van een vermakelijke show. Al deze producten worden aan elkaar gelinkt door het beursmotto van 2025: ‘Solutions built </w:t>
      </w:r>
      <w:proofErr w:type="spellStart"/>
      <w:r w:rsidRPr="00F16976">
        <w:t>for</w:t>
      </w:r>
      <w:proofErr w:type="spellEnd"/>
      <w:r w:rsidRPr="00F16976">
        <w:t xml:space="preserve"> </w:t>
      </w:r>
      <w:proofErr w:type="spellStart"/>
      <w:r w:rsidRPr="00F16976">
        <w:t>you</w:t>
      </w:r>
      <w:proofErr w:type="spellEnd"/>
      <w:r w:rsidRPr="00F16976">
        <w:t>’ – met andere woorden: doordachte oplossingen voor de dagelijkse uitdagingen van klanten.</w:t>
      </w:r>
    </w:p>
    <w:p w14:paraId="112177B2" w14:textId="77777777" w:rsidR="00607C74" w:rsidRPr="00F16976" w:rsidRDefault="00607C74" w:rsidP="00785336">
      <w:pPr>
        <w:jc w:val="both"/>
        <w:rPr>
          <w:rFonts w:cs="Arial"/>
          <w:bCs/>
          <w:szCs w:val="22"/>
        </w:rPr>
      </w:pPr>
    </w:p>
    <w:p w14:paraId="4DEC5B65" w14:textId="3E42DC5C" w:rsidR="0009210F" w:rsidRPr="00F16976" w:rsidRDefault="00C97961" w:rsidP="00785336">
      <w:pPr>
        <w:jc w:val="both"/>
        <w:rPr>
          <w:rFonts w:cs="Arial"/>
          <w:b/>
          <w:bCs/>
          <w:szCs w:val="22"/>
        </w:rPr>
      </w:pPr>
      <w:r w:rsidRPr="00F16976">
        <w:rPr>
          <w:b/>
        </w:rPr>
        <w:t>Oplossingen voor de emissievrije bouwplaats</w:t>
      </w:r>
    </w:p>
    <w:p w14:paraId="0D5FFD76" w14:textId="56967597" w:rsidR="001F2EC4" w:rsidRPr="00F16976" w:rsidRDefault="00F80328" w:rsidP="005543C4">
      <w:pPr>
        <w:jc w:val="both"/>
        <w:rPr>
          <w:rFonts w:cs="Arial"/>
          <w:bCs/>
          <w:szCs w:val="22"/>
        </w:rPr>
      </w:pPr>
      <w:r w:rsidRPr="00F16976">
        <w:t>Uit het portfolio van zero emission-producten presenteert Wacker</w:t>
      </w:r>
      <w:r w:rsidR="003A590A" w:rsidRPr="00F16976">
        <w:t> </w:t>
      </w:r>
      <w:r w:rsidRPr="00F16976">
        <w:t>Neuson op de Bauma de twee nieuwe elektrische graafmachines: de EZ26e met een laadvermogen van 2,6 ton en de EZ10e met een laadvermogen van 1 ton. Daarnaast wordt voor het eerst een onafhankelijke en TÜV-gecertificeerde accuanalyse, de “</w:t>
      </w:r>
      <w:proofErr w:type="spellStart"/>
      <w:r w:rsidRPr="00F16976">
        <w:t>Certified</w:t>
      </w:r>
      <w:proofErr w:type="spellEnd"/>
      <w:r w:rsidRPr="00F16976">
        <w:t xml:space="preserve"> </w:t>
      </w:r>
      <w:proofErr w:type="spellStart"/>
      <w:r w:rsidRPr="00F16976">
        <w:t>Battery</w:t>
      </w:r>
      <w:proofErr w:type="spellEnd"/>
      <w:r w:rsidRPr="00F16976">
        <w:t xml:space="preserve"> Check”, gepresenteerd: met deze analyse van de accustatus kunnen klanten de wederverkoopwaarde van gebruikte machines verhogen en de accuconditie van hun machine laten vaststellen via een onafhankelijk 'State of Health'-certificaat. </w:t>
      </w:r>
    </w:p>
    <w:p w14:paraId="2E86F027" w14:textId="45C8E346" w:rsidR="0009210F" w:rsidRPr="00F16976" w:rsidRDefault="0009210F" w:rsidP="00785336">
      <w:pPr>
        <w:jc w:val="both"/>
        <w:rPr>
          <w:rFonts w:cs="Arial"/>
          <w:bCs/>
          <w:szCs w:val="22"/>
        </w:rPr>
      </w:pPr>
    </w:p>
    <w:p w14:paraId="46C3C281" w14:textId="11035D4F" w:rsidR="0009210F" w:rsidRPr="00F16976" w:rsidRDefault="00DF1563" w:rsidP="00785336">
      <w:pPr>
        <w:jc w:val="both"/>
        <w:rPr>
          <w:rFonts w:cs="Arial"/>
          <w:b/>
          <w:bCs/>
          <w:szCs w:val="22"/>
        </w:rPr>
      </w:pPr>
      <w:r w:rsidRPr="00F16976">
        <w:rPr>
          <w:b/>
        </w:rPr>
        <w:t xml:space="preserve">Oplossingen voor efficiënt </w:t>
      </w:r>
      <w:proofErr w:type="spellStart"/>
      <w:r w:rsidRPr="00F16976">
        <w:rPr>
          <w:b/>
        </w:rPr>
        <w:t>materialtransport</w:t>
      </w:r>
      <w:proofErr w:type="spellEnd"/>
    </w:p>
    <w:p w14:paraId="56A90168" w14:textId="45273CD8" w:rsidR="00DF1563" w:rsidRPr="00F16976" w:rsidRDefault="00A143AE" w:rsidP="00DF1563">
      <w:pPr>
        <w:jc w:val="both"/>
        <w:rPr>
          <w:rFonts w:cs="Arial"/>
          <w:bCs/>
          <w:szCs w:val="22"/>
        </w:rPr>
      </w:pPr>
      <w:r w:rsidRPr="00F16976">
        <w:lastRenderedPageBreak/>
        <w:t xml:space="preserve">Een nieuwe elektrische wiellader beleeft zijn première op de Bauma: De WL300e, met een bedrijfsgewicht van circa 2,5 ton, scoort vooral goed op het gebied van comfort (gedempte bestuurderscabine!) en veiligheid. Het nieuwe, optioneel verkrijgbare laadsysteem met een hefhoogte van circa 2,3 meter verhoogt de kieplast van de machine aanzienlijk en zorgt voor optimaal zicht op de werkomgeving en het aanbouwdeel. </w:t>
      </w:r>
    </w:p>
    <w:p w14:paraId="0BA80F83" w14:textId="1986AC5C" w:rsidR="004C359C" w:rsidRPr="00F16976" w:rsidRDefault="00CF2D39" w:rsidP="00305690">
      <w:pPr>
        <w:jc w:val="both"/>
        <w:rPr>
          <w:rFonts w:cs="Arial"/>
          <w:bCs/>
          <w:szCs w:val="22"/>
        </w:rPr>
      </w:pPr>
      <w:r w:rsidRPr="00F16976">
        <w:t>Met een compleet assortiment nieuwe wielladers zorgt Wacker</w:t>
      </w:r>
      <w:r w:rsidR="003A590A" w:rsidRPr="00F16976">
        <w:t> </w:t>
      </w:r>
      <w:r w:rsidRPr="00F16976">
        <w:t>Neuson voor nog meer efficiëntie en comfort op de bouwplaats. De cabine van de nieuwe modellen WL750, WL950 en WL1150 werd geoptimaliseerd: de bredere instap vergemakkelijkt het in- en uitstappen, de panoramische voor- en achterruiten bieden optimaal zicht op de werkomgeving en de ergonomisch geplaatste bedieningselementen vergemakkelijken geconcentreerd werken. Dankzij de eenvoudige toegang voor onderhoud van de drie modellen is efficiënt onderhoud mogelijk en wordt de looptijd van de machine gemaximaliseerd.</w:t>
      </w:r>
      <w:r w:rsidRPr="00F16976">
        <w:rPr>
          <w:i/>
        </w:rPr>
        <w:t xml:space="preserve"> </w:t>
      </w:r>
    </w:p>
    <w:p w14:paraId="2EA3C4D9" w14:textId="77777777" w:rsidR="004C4342" w:rsidRPr="00F16976" w:rsidRDefault="004C4342" w:rsidP="00757126">
      <w:pPr>
        <w:jc w:val="both"/>
        <w:rPr>
          <w:rFonts w:cs="Arial"/>
          <w:bCs/>
          <w:szCs w:val="22"/>
        </w:rPr>
      </w:pPr>
    </w:p>
    <w:p w14:paraId="2471AF7D" w14:textId="1626C244" w:rsidR="002F65F4" w:rsidRPr="00F16976" w:rsidRDefault="00AC1717" w:rsidP="00757126">
      <w:pPr>
        <w:jc w:val="both"/>
        <w:rPr>
          <w:rFonts w:cs="Arial"/>
          <w:b/>
          <w:bCs/>
          <w:szCs w:val="22"/>
        </w:rPr>
      </w:pPr>
      <w:r w:rsidRPr="00F16976">
        <w:rPr>
          <w:b/>
        </w:rPr>
        <w:t>Oplossingen voor flexibele toepassing</w:t>
      </w:r>
    </w:p>
    <w:p w14:paraId="100CF0A6" w14:textId="25F63AA7" w:rsidR="00757126" w:rsidRPr="00F16976" w:rsidRDefault="004C359C" w:rsidP="00757126">
      <w:pPr>
        <w:jc w:val="both"/>
        <w:rPr>
          <w:rFonts w:cs="Arial"/>
          <w:bCs/>
          <w:szCs w:val="22"/>
        </w:rPr>
      </w:pPr>
      <w:r w:rsidRPr="00F16976">
        <w:t>Op het gebied van Dual View-</w:t>
      </w:r>
      <w:proofErr w:type="spellStart"/>
      <w:r w:rsidRPr="00F16976">
        <w:t>dumpers</w:t>
      </w:r>
      <w:proofErr w:type="spellEnd"/>
      <w:r w:rsidRPr="00F16976">
        <w:t xml:space="preserve"> presenteert Wacker</w:t>
      </w:r>
      <w:r w:rsidR="003A590A" w:rsidRPr="00F16976">
        <w:t> </w:t>
      </w:r>
      <w:r w:rsidRPr="00F16976">
        <w:t xml:space="preserve">Neuson een innovatief laadbakwisselsysteem op de beproefde DV60-dumper. Hierdoor is een snelle en eenvoudige vervanging van de bak mogelijk, bijvoorbeeld bij de overstap van een draaikiepbak naar een driezijdig kiepplatform. Met verschillende laadbakken kunnen de toepassingsmogelijkheden worden uitgebreid, kan de inzetbaarheid van de machine worden verhoogd en kunnen de </w:t>
      </w:r>
      <w:proofErr w:type="spellStart"/>
      <w:r w:rsidRPr="00F16976">
        <w:t>dumpers</w:t>
      </w:r>
      <w:proofErr w:type="spellEnd"/>
      <w:r w:rsidRPr="00F16976">
        <w:t xml:space="preserve"> nog flexibeler worden ingezet, bijvoorbeeld als vervanging voor vrachtwagens. </w:t>
      </w:r>
    </w:p>
    <w:p w14:paraId="5299BB81" w14:textId="32AB410A" w:rsidR="0009210F" w:rsidRPr="00F16976" w:rsidRDefault="0009210F" w:rsidP="00785336">
      <w:pPr>
        <w:jc w:val="both"/>
        <w:rPr>
          <w:rFonts w:cs="Arial"/>
          <w:bCs/>
          <w:szCs w:val="22"/>
        </w:rPr>
      </w:pPr>
    </w:p>
    <w:p w14:paraId="5E637C58" w14:textId="651747B3" w:rsidR="002F65F4" w:rsidRPr="00F16976" w:rsidRDefault="00AC1717" w:rsidP="00785336">
      <w:pPr>
        <w:jc w:val="both"/>
        <w:rPr>
          <w:rFonts w:cs="Arial"/>
          <w:b/>
          <w:bCs/>
          <w:szCs w:val="22"/>
        </w:rPr>
      </w:pPr>
      <w:r w:rsidRPr="00F16976">
        <w:rPr>
          <w:b/>
        </w:rPr>
        <w:t>Oplossingen voor smalle doorgangen</w:t>
      </w:r>
    </w:p>
    <w:p w14:paraId="11774577" w14:textId="29556C79" w:rsidR="001E0850" w:rsidRPr="004B0613" w:rsidRDefault="004A3A8C" w:rsidP="004B0613">
      <w:pPr>
        <w:jc w:val="both"/>
        <w:rPr>
          <w:rFonts w:cs="Arial"/>
          <w:bCs/>
          <w:szCs w:val="22"/>
        </w:rPr>
      </w:pPr>
      <w:r w:rsidRPr="00F16976">
        <w:t>Wacker</w:t>
      </w:r>
      <w:r w:rsidR="003A590A" w:rsidRPr="00F16976">
        <w:t> </w:t>
      </w:r>
      <w:r w:rsidRPr="00F16976">
        <w:t xml:space="preserve">Neuson presenteerde op de Bauma 2022 voor het eerst de minirupslader SM100, nu wordt de modelreeks uitgebreid met de SM50, een wiellader met een laadvermogen van 1,1 ton. Beide miniladers zijn echte </w:t>
      </w:r>
      <w:proofErr w:type="spellStart"/>
      <w:r w:rsidRPr="00F16976">
        <w:t>multitools</w:t>
      </w:r>
      <w:proofErr w:type="spellEnd"/>
      <w:r w:rsidRPr="00F16976">
        <w:t xml:space="preserve"> op krappe bouwplaatsen. Zo is de compacte SM50 leverbaar met een breed scala aan aanbouwdelen en maakt dankzij het hoge hydraulische vermogen zelfs het gebruik van bijvoorbeeld grondboren of sleuvenfrezen mogelijk. Dankzij de eenvoudige joystickbediening kunnen zelfs onervaren gebruikers snel en efficiënt werken. Dankzij hun smalle afmetingen passen de miniladers van Wacker</w:t>
      </w:r>
      <w:r w:rsidR="003A590A" w:rsidRPr="00F16976">
        <w:t> </w:t>
      </w:r>
      <w:r w:rsidRPr="00F16976">
        <w:t>Neuson door poorten of smalle doorgangen en zijn daarom ideaal voor gebruik in stedelijke omgevingen.</w:t>
      </w:r>
    </w:p>
    <w:p w14:paraId="3FEE04EE" w14:textId="60CF8B58" w:rsidR="002F65F4" w:rsidRPr="00F16976" w:rsidRDefault="00A50DB5" w:rsidP="00785336">
      <w:pPr>
        <w:jc w:val="both"/>
        <w:rPr>
          <w:rFonts w:cs="Arial"/>
          <w:b/>
          <w:bCs/>
        </w:rPr>
      </w:pPr>
      <w:r w:rsidRPr="00F16976">
        <w:rPr>
          <w:b/>
        </w:rPr>
        <w:t>Oplossingen voor efficiënt verdichten</w:t>
      </w:r>
    </w:p>
    <w:p w14:paraId="3153991C" w14:textId="3AEA84A1" w:rsidR="006873A2" w:rsidRPr="00F16976" w:rsidRDefault="006873A2" w:rsidP="006873A2">
      <w:pPr>
        <w:jc w:val="both"/>
        <w:rPr>
          <w:rFonts w:cs="Arial"/>
          <w:bCs/>
          <w:i/>
          <w:szCs w:val="22"/>
        </w:rPr>
      </w:pPr>
      <w:r w:rsidRPr="00F16976">
        <w:t>Wacker</w:t>
      </w:r>
      <w:r w:rsidR="003A590A" w:rsidRPr="00F16976">
        <w:t> </w:t>
      </w:r>
      <w:r w:rsidRPr="00F16976">
        <w:t xml:space="preserve">Neuson introduceert een uitgebreid assortiment nieuwe accuplaten die worden aangedreven door de </w:t>
      </w:r>
      <w:proofErr w:type="spellStart"/>
      <w:r w:rsidRPr="00F16976">
        <w:t>Battery</w:t>
      </w:r>
      <w:proofErr w:type="spellEnd"/>
      <w:r w:rsidRPr="00F16976">
        <w:t xml:space="preserve"> </w:t>
      </w:r>
      <w:proofErr w:type="spellStart"/>
      <w:r w:rsidRPr="00F16976">
        <w:t>One</w:t>
      </w:r>
      <w:proofErr w:type="spellEnd"/>
      <w:r w:rsidRPr="00F16976">
        <w:t xml:space="preserve">-accu – net als talrijke andere bouwmachines van </w:t>
      </w:r>
      <w:r w:rsidRPr="00F16976">
        <w:lastRenderedPageBreak/>
        <w:t>Wacker</w:t>
      </w:r>
      <w:r w:rsidR="003A590A" w:rsidRPr="00F16976">
        <w:t> </w:t>
      </w:r>
      <w:r w:rsidRPr="00F16976">
        <w:t xml:space="preserve">Neuson of andere fabrikanten die onder deze norm vallen. De omkeerbare accuplaten APU zijn leverbaar met </w:t>
      </w:r>
      <w:proofErr w:type="spellStart"/>
      <w:r w:rsidRPr="00F16976">
        <w:t>centrifugaalkrachten</w:t>
      </w:r>
      <w:proofErr w:type="spellEnd"/>
      <w:r w:rsidRPr="00F16976">
        <w:t xml:space="preserve"> van 28 en 33 kilonewton en werkbreedten van 40, 50 en 60 centimeter. De op accu’s werkende trilplaten APU28 en APU33 zijn zeer eenvoudig te bedienen en starten met één druk op de knop. De directe aandrijving </w:t>
      </w:r>
      <w:proofErr w:type="spellStart"/>
      <w:r w:rsidRPr="00F16976">
        <w:t>DireX</w:t>
      </w:r>
      <w:proofErr w:type="spellEnd"/>
      <w:r w:rsidRPr="00F16976">
        <w:t>, een eigen ontwikkeling van Wacker</w:t>
      </w:r>
      <w:r w:rsidR="003A590A" w:rsidRPr="00F16976">
        <w:t> </w:t>
      </w:r>
      <w:r w:rsidRPr="00F16976">
        <w:t xml:space="preserve">Neuson, zorgt voor een krachtoverbrenging zonder transmissie- en wrijvingsverliezen, wat resulteert in langere looptijden en lagere onderhoudsvereisten. </w:t>
      </w:r>
    </w:p>
    <w:p w14:paraId="62BAEF56" w14:textId="56C6B7D9" w:rsidR="006873A2" w:rsidRPr="00F16976" w:rsidRDefault="00EA45CB" w:rsidP="006873A2">
      <w:pPr>
        <w:jc w:val="both"/>
        <w:rPr>
          <w:rFonts w:cs="Arial"/>
        </w:rPr>
      </w:pPr>
      <w:r w:rsidRPr="00F16976">
        <w:t>Wacker</w:t>
      </w:r>
      <w:r w:rsidR="003A590A" w:rsidRPr="00F16976">
        <w:t> </w:t>
      </w:r>
      <w:r w:rsidRPr="00F16976">
        <w:t xml:space="preserve">Neuson breidt zijn assortiment omkeerbare </w:t>
      </w:r>
      <w:proofErr w:type="spellStart"/>
      <w:r w:rsidRPr="00F16976">
        <w:t>middenplaten</w:t>
      </w:r>
      <w:proofErr w:type="spellEnd"/>
      <w:r w:rsidRPr="00F16976">
        <w:t xml:space="preserve"> ook uit met benzine- of dieselmotoren. Deze zijn leverbaar met een verdichtingscapaciteit van 52 en 62 kilonewton en werkbreedten van 47 cm, 60 cm en 75 cm. De nieuwe generatie DPU- en BPU-modellen overtuigt door uitstekende wendbaarheid en ergonomie, wat zorgt voor soepel en efficiënt werken. Voor de dieselvarianten zijn uitgebreide extra functies als optie leverbaar, zoals het led-bedieningspaneel en de digitale machinebesturing met Bluetooth-connectiviteit, verdichtingsregeling, telematica en machinediagnose. </w:t>
      </w:r>
    </w:p>
    <w:p w14:paraId="07BC3329" w14:textId="5A0367D6" w:rsidR="000F0750" w:rsidRPr="00F16976" w:rsidRDefault="000F0750" w:rsidP="00785336">
      <w:pPr>
        <w:jc w:val="both"/>
        <w:rPr>
          <w:rFonts w:cs="Arial"/>
          <w:bCs/>
          <w:szCs w:val="22"/>
        </w:rPr>
      </w:pPr>
    </w:p>
    <w:p w14:paraId="4FB36292" w14:textId="6379CD8B" w:rsidR="000F0750" w:rsidRPr="00F16976" w:rsidRDefault="00AC1717" w:rsidP="00785336">
      <w:pPr>
        <w:jc w:val="both"/>
        <w:rPr>
          <w:rFonts w:cs="Arial"/>
          <w:b/>
          <w:bCs/>
          <w:szCs w:val="22"/>
        </w:rPr>
      </w:pPr>
      <w:r w:rsidRPr="00F16976">
        <w:rPr>
          <w:b/>
        </w:rPr>
        <w:t>Oplossing voor digitale transparantie</w:t>
      </w:r>
    </w:p>
    <w:p w14:paraId="6DE46968" w14:textId="326F2CEF" w:rsidR="006E3602" w:rsidRPr="00F16976" w:rsidRDefault="006873A2" w:rsidP="006E3602">
      <w:pPr>
        <w:jc w:val="both"/>
        <w:rPr>
          <w:rFonts w:cs="Arial"/>
          <w:bCs/>
          <w:szCs w:val="22"/>
        </w:rPr>
      </w:pPr>
      <w:r w:rsidRPr="00F16976">
        <w:t>Op het gebied van digitalisering ligt de focus op de nieuwe Wacker</w:t>
      </w:r>
      <w:r w:rsidR="003A590A" w:rsidRPr="00F16976">
        <w:t> </w:t>
      </w:r>
      <w:r w:rsidRPr="00F16976">
        <w:t xml:space="preserve">Neuson-app, die speciaal voor bedieners is ontwikkeld. Deze biedt toegang tot alle informatie met betrekking tot de machine in het dagelijks gebruik, zoals bedieningsinstructies, </w:t>
      </w:r>
      <w:r w:rsidR="00375B95" w:rsidRPr="00375B95">
        <w:t>onderdelencatalogi</w:t>
      </w:r>
      <w:r w:rsidR="00375B95">
        <w:t xml:space="preserve"> </w:t>
      </w:r>
      <w:r w:rsidRPr="00F16976">
        <w:t xml:space="preserve">of instructievideo's. </w:t>
      </w:r>
    </w:p>
    <w:p w14:paraId="24413DCD" w14:textId="69C39FA6" w:rsidR="000F0750" w:rsidRPr="00F16976" w:rsidRDefault="000F0750" w:rsidP="00785336">
      <w:pPr>
        <w:jc w:val="both"/>
        <w:rPr>
          <w:rFonts w:cs="Arial"/>
          <w:bCs/>
          <w:szCs w:val="22"/>
        </w:rPr>
      </w:pPr>
    </w:p>
    <w:p w14:paraId="6C5DABFD" w14:textId="31CADD9F" w:rsidR="005F77D3" w:rsidRPr="00F16976" w:rsidRDefault="005F77D3" w:rsidP="00785336">
      <w:pPr>
        <w:jc w:val="both"/>
        <w:rPr>
          <w:rFonts w:cs="Arial"/>
          <w:bCs/>
          <w:szCs w:val="22"/>
        </w:rPr>
      </w:pPr>
      <w:r w:rsidRPr="00F16976">
        <w:t xml:space="preserve">Meer informatie op de stand FN.916 en onder: </w:t>
      </w:r>
      <w:hyperlink r:id="rId8" w:history="1">
        <w:r w:rsidRPr="00F16976">
          <w:rPr>
            <w:rStyle w:val="Hyperlink"/>
          </w:rPr>
          <w:t>www.wackerneuson.com/bauma</w:t>
        </w:r>
      </w:hyperlink>
    </w:p>
    <w:p w14:paraId="45DA0FE2" w14:textId="7B944787" w:rsidR="00785336" w:rsidRPr="00F16976" w:rsidRDefault="00785336" w:rsidP="00785336">
      <w:pPr>
        <w:pBdr>
          <w:bottom w:val="single" w:sz="12" w:space="1" w:color="auto"/>
        </w:pBdr>
        <w:jc w:val="both"/>
        <w:rPr>
          <w:rFonts w:eastAsia="Calibri" w:cs="Arial"/>
          <w:szCs w:val="22"/>
        </w:rPr>
      </w:pPr>
    </w:p>
    <w:p w14:paraId="0288EF3F" w14:textId="75A385B4" w:rsidR="002F65F4" w:rsidRPr="00F16976" w:rsidRDefault="002F65F4" w:rsidP="001E0850">
      <w:pPr>
        <w:pBdr>
          <w:bottom w:val="single" w:sz="12" w:space="1" w:color="auto"/>
        </w:pBdr>
      </w:pPr>
      <w:r w:rsidRPr="00F16976">
        <w:t xml:space="preserve">De nieuwe producten op de beurs: </w:t>
      </w:r>
      <w:hyperlink r:id="rId9" w:tgtFrame="_blank" w:tooltip="https://www.youtube.com/playlist?list=pllda1aynlvmctcsgvrqpwlddjju1wo7wo" w:history="1">
        <w:r w:rsidRPr="00F16976">
          <w:rPr>
            <w:rStyle w:val="Hyperlink"/>
          </w:rPr>
          <w:t>https://www.youtube.com/playlist?list=PLlda1AYNlVMctcSGvRQPWlDDjJU1wO7wo</w:t>
        </w:r>
      </w:hyperlink>
    </w:p>
    <w:p w14:paraId="0C4E3467" w14:textId="77777777" w:rsidR="001E0850" w:rsidRPr="00F16976" w:rsidRDefault="001E0850" w:rsidP="001E0850">
      <w:pPr>
        <w:pBdr>
          <w:bottom w:val="single" w:sz="12" w:space="1" w:color="auto"/>
        </w:pBdr>
        <w:rPr>
          <w:rFonts w:eastAsia="Calibri" w:cs="Arial"/>
          <w:szCs w:val="22"/>
        </w:rPr>
      </w:pPr>
    </w:p>
    <w:p w14:paraId="646E6E8F" w14:textId="53320378" w:rsidR="001E0850" w:rsidRPr="00F16976" w:rsidRDefault="001E0850">
      <w:pPr>
        <w:suppressAutoHyphens w:val="0"/>
        <w:spacing w:line="240" w:lineRule="auto"/>
        <w:rPr>
          <w:rFonts w:eastAsia="Calibri" w:cs="Arial"/>
          <w:szCs w:val="22"/>
        </w:rPr>
      </w:pPr>
      <w:r w:rsidRPr="00F16976">
        <w:br w:type="page"/>
      </w:r>
    </w:p>
    <w:p w14:paraId="40BC0469" w14:textId="77777777" w:rsidR="002F65F4" w:rsidRPr="00F16976" w:rsidRDefault="002F65F4" w:rsidP="00785336">
      <w:pPr>
        <w:pBdr>
          <w:bottom w:val="single" w:sz="12" w:space="1" w:color="auto"/>
        </w:pBdr>
        <w:jc w:val="both"/>
        <w:rPr>
          <w:rFonts w:eastAsia="Calibri" w:cs="Arial"/>
          <w:szCs w:val="22"/>
        </w:rPr>
      </w:pPr>
    </w:p>
    <w:p w14:paraId="59A02C4A" w14:textId="77777777" w:rsidR="00785336" w:rsidRPr="00F16976" w:rsidRDefault="00785336" w:rsidP="00785336">
      <w:pPr>
        <w:jc w:val="both"/>
        <w:rPr>
          <w:rFonts w:eastAsia="Calibri" w:cs="Arial"/>
          <w:szCs w:val="22"/>
        </w:rPr>
      </w:pPr>
    </w:p>
    <w:p w14:paraId="3AD85F30" w14:textId="2C8B14B1" w:rsidR="00384955" w:rsidRPr="00375B95" w:rsidRDefault="00B1409C" w:rsidP="00A86710">
      <w:pPr>
        <w:spacing w:line="240" w:lineRule="auto"/>
        <w:jc w:val="both"/>
        <w:rPr>
          <w:rFonts w:eastAsia="Calibri" w:cs="Arial"/>
          <w:i/>
          <w:szCs w:val="22"/>
        </w:rPr>
      </w:pPr>
      <w:r w:rsidRPr="00F16976">
        <w:rPr>
          <w:i/>
        </w:rPr>
        <w:t xml:space="preserve">U kunt ook actuele informatie vinden op onze </w:t>
      </w:r>
      <w:proofErr w:type="spellStart"/>
      <w:r w:rsidRPr="00F16976">
        <w:rPr>
          <w:i/>
        </w:rPr>
        <w:t>socialmediakanalen</w:t>
      </w:r>
      <w:proofErr w:type="spellEnd"/>
      <w:r w:rsidRPr="00F16976">
        <w:rPr>
          <w:i/>
        </w:rPr>
        <w:t>. Links, opmerkingen of gedeelde berichten zijn van harte welkom</w:t>
      </w:r>
      <w:r w:rsidR="00A04206">
        <w:rPr>
          <w:i/>
        </w:rPr>
        <w:t>.</w:t>
      </w:r>
      <w:r w:rsidRPr="00F16976">
        <w:rPr>
          <w:i/>
        </w:rPr>
        <w:t xml:space="preserve">  </w:t>
      </w:r>
    </w:p>
    <w:p w14:paraId="30120E3B" w14:textId="084A2EB0" w:rsidR="00353D22" w:rsidRPr="00F16976" w:rsidRDefault="00353D22" w:rsidP="00353D22">
      <w:pPr>
        <w:jc w:val="both"/>
      </w:pPr>
    </w:p>
    <w:tbl>
      <w:tblPr>
        <w:tblStyle w:val="Tabellenraster"/>
        <w:tblW w:w="70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1417"/>
        <w:gridCol w:w="1417"/>
        <w:gridCol w:w="1417"/>
        <w:gridCol w:w="1417"/>
      </w:tblGrid>
      <w:tr w:rsidR="00B9052C" w:rsidRPr="00F16976" w14:paraId="0BD7E4E6" w14:textId="77777777" w:rsidTr="001A7839">
        <w:trPr>
          <w:trHeight w:val="687"/>
          <w:jc w:val="center"/>
        </w:trPr>
        <w:tc>
          <w:tcPr>
            <w:tcW w:w="1417" w:type="dxa"/>
          </w:tcPr>
          <w:p w14:paraId="5E96AAB2" w14:textId="77777777" w:rsidR="00B9052C" w:rsidRPr="00F16976" w:rsidRDefault="00B9052C" w:rsidP="00830E1F">
            <w:pPr>
              <w:jc w:val="center"/>
              <w:rPr>
                <w:rFonts w:eastAsia="Calibri" w:cs="Arial"/>
                <w:i/>
                <w:szCs w:val="22"/>
              </w:rPr>
            </w:pPr>
            <w:r w:rsidRPr="00F16976">
              <w:rPr>
                <w:noProof/>
              </w:rPr>
              <w:drawing>
                <wp:inline distT="0" distB="0" distL="0" distR="0" wp14:anchorId="29E08700" wp14:editId="359A7230">
                  <wp:extent cx="288000" cy="288000"/>
                  <wp:effectExtent l="0" t="0" r="0" b="0"/>
                  <wp:docPr id="201" name="Grafik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417" w:type="dxa"/>
          </w:tcPr>
          <w:p w14:paraId="551F46DB" w14:textId="77777777" w:rsidR="00B9052C" w:rsidRPr="00F16976" w:rsidRDefault="00B9052C" w:rsidP="00830E1F">
            <w:pPr>
              <w:jc w:val="center"/>
              <w:rPr>
                <w:rFonts w:eastAsia="Calibri" w:cs="Arial"/>
                <w:i/>
                <w:szCs w:val="22"/>
              </w:rPr>
            </w:pPr>
            <w:r w:rsidRPr="00F16976">
              <w:rPr>
                <w:noProof/>
              </w:rPr>
              <w:drawing>
                <wp:inline distT="0" distB="0" distL="0" distR="0" wp14:anchorId="329E9953" wp14:editId="579AB7C0">
                  <wp:extent cx="288000" cy="288000"/>
                  <wp:effectExtent l="0" t="0" r="0" b="0"/>
                  <wp:docPr id="200" name="Grafik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417" w:type="dxa"/>
          </w:tcPr>
          <w:p w14:paraId="2BEE1162" w14:textId="77777777" w:rsidR="00B9052C" w:rsidRPr="00F16976" w:rsidRDefault="00B9052C" w:rsidP="00830E1F">
            <w:pPr>
              <w:jc w:val="center"/>
              <w:rPr>
                <w:rFonts w:eastAsia="Calibri" w:cs="Arial"/>
                <w:i/>
                <w:szCs w:val="22"/>
              </w:rPr>
            </w:pPr>
            <w:r w:rsidRPr="00F16976">
              <w:rPr>
                <w:noProof/>
              </w:rPr>
              <w:drawing>
                <wp:inline distT="0" distB="0" distL="0" distR="0" wp14:anchorId="2FF2F09D" wp14:editId="395A693D">
                  <wp:extent cx="288000" cy="288000"/>
                  <wp:effectExtent l="0" t="0" r="0" b="0"/>
                  <wp:docPr id="202" name="Grafik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417" w:type="dxa"/>
          </w:tcPr>
          <w:p w14:paraId="671D9D90" w14:textId="77777777" w:rsidR="00B9052C" w:rsidRPr="00F16976" w:rsidRDefault="00B9052C" w:rsidP="00830E1F">
            <w:pPr>
              <w:jc w:val="center"/>
              <w:rPr>
                <w:rFonts w:eastAsia="Calibri" w:cs="Arial"/>
                <w:i/>
                <w:szCs w:val="22"/>
              </w:rPr>
            </w:pPr>
            <w:r w:rsidRPr="00F16976">
              <w:rPr>
                <w:noProof/>
              </w:rPr>
              <w:drawing>
                <wp:inline distT="0" distB="0" distL="0" distR="0" wp14:anchorId="69E508F9" wp14:editId="409FFB28">
                  <wp:extent cx="250106" cy="288000"/>
                  <wp:effectExtent l="0" t="0" r="0" b="0"/>
                  <wp:docPr id="203" name="Grafik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50106" cy="288000"/>
                          </a:xfrm>
                          <a:prstGeom prst="rect">
                            <a:avLst/>
                          </a:prstGeom>
                          <a:noFill/>
                          <a:ln>
                            <a:noFill/>
                          </a:ln>
                        </pic:spPr>
                      </pic:pic>
                    </a:graphicData>
                  </a:graphic>
                </wp:inline>
              </w:drawing>
            </w:r>
          </w:p>
        </w:tc>
        <w:tc>
          <w:tcPr>
            <w:tcW w:w="1417" w:type="dxa"/>
          </w:tcPr>
          <w:p w14:paraId="763289A8" w14:textId="77777777" w:rsidR="00B9052C" w:rsidRPr="00F16976" w:rsidRDefault="00B9052C" w:rsidP="00830E1F">
            <w:pPr>
              <w:jc w:val="center"/>
              <w:rPr>
                <w:rFonts w:eastAsia="Calibri" w:cs="Arial"/>
                <w:i/>
                <w:szCs w:val="22"/>
              </w:rPr>
            </w:pPr>
            <w:r w:rsidRPr="00F16976">
              <w:rPr>
                <w:noProof/>
              </w:rPr>
              <w:drawing>
                <wp:inline distT="0" distB="0" distL="0" distR="0" wp14:anchorId="26C96B6C" wp14:editId="672D3CE8">
                  <wp:extent cx="405975" cy="288000"/>
                  <wp:effectExtent l="0" t="0" r="0" b="0"/>
                  <wp:docPr id="199" name="Grafik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405975" cy="288000"/>
                          </a:xfrm>
                          <a:prstGeom prst="rect">
                            <a:avLst/>
                          </a:prstGeom>
                          <a:noFill/>
                          <a:ln>
                            <a:noFill/>
                          </a:ln>
                        </pic:spPr>
                      </pic:pic>
                    </a:graphicData>
                  </a:graphic>
                </wp:inline>
              </w:drawing>
            </w:r>
          </w:p>
        </w:tc>
      </w:tr>
      <w:tr w:rsidR="00A86710" w:rsidRPr="00F16976" w14:paraId="25DF1785" w14:textId="77777777" w:rsidTr="001A7839">
        <w:trPr>
          <w:trHeight w:val="580"/>
          <w:jc w:val="center"/>
        </w:trPr>
        <w:tc>
          <w:tcPr>
            <w:tcW w:w="1417" w:type="dxa"/>
          </w:tcPr>
          <w:p w14:paraId="74751090" w14:textId="609CE0C0" w:rsidR="00244754" w:rsidRPr="00F16976" w:rsidRDefault="00AF4EB8" w:rsidP="001A7839">
            <w:pPr>
              <w:spacing w:after="120" w:line="240" w:lineRule="auto"/>
              <w:jc w:val="center"/>
              <w:rPr>
                <w:rStyle w:val="Hyperlink"/>
                <w:rFonts w:eastAsia="Calibri"/>
                <w:color w:val="767171" w:themeColor="background2" w:themeShade="80"/>
              </w:rPr>
            </w:pPr>
            <w:hyperlink r:id="rId15" w:history="1">
              <w:r w:rsidR="00B9052C" w:rsidRPr="00F16976">
                <w:rPr>
                  <w:rStyle w:val="Hyperlink"/>
                  <w:color w:val="767171" w:themeColor="background2" w:themeShade="80"/>
                </w:rPr>
                <w:t xml:space="preserve">Instagram </w:t>
              </w:r>
            </w:hyperlink>
          </w:p>
        </w:tc>
        <w:tc>
          <w:tcPr>
            <w:tcW w:w="1417" w:type="dxa"/>
          </w:tcPr>
          <w:p w14:paraId="4A094951" w14:textId="62E0AEC0" w:rsidR="00244754" w:rsidRPr="00F16976" w:rsidRDefault="00AF4EB8" w:rsidP="001A7839">
            <w:pPr>
              <w:spacing w:after="120" w:line="240" w:lineRule="auto"/>
              <w:jc w:val="center"/>
              <w:rPr>
                <w:rStyle w:val="Hyperlink"/>
                <w:rFonts w:eastAsia="Calibri"/>
                <w:color w:val="767171" w:themeColor="background2" w:themeShade="80"/>
              </w:rPr>
            </w:pPr>
            <w:hyperlink r:id="rId16" w:history="1">
              <w:r w:rsidR="00B9052C" w:rsidRPr="00F16976">
                <w:rPr>
                  <w:rStyle w:val="Hyperlink"/>
                  <w:color w:val="767171" w:themeColor="background2" w:themeShade="80"/>
                </w:rPr>
                <w:t>Facebook</w:t>
              </w:r>
            </w:hyperlink>
          </w:p>
        </w:tc>
        <w:tc>
          <w:tcPr>
            <w:tcW w:w="1417" w:type="dxa"/>
          </w:tcPr>
          <w:p w14:paraId="614E7C92" w14:textId="6B67504A" w:rsidR="00B50A00" w:rsidRPr="00F16976" w:rsidRDefault="00AF4EB8" w:rsidP="001A7839">
            <w:pPr>
              <w:spacing w:after="120" w:line="240" w:lineRule="auto"/>
              <w:jc w:val="center"/>
              <w:rPr>
                <w:rStyle w:val="Hyperlink"/>
                <w:rFonts w:eastAsia="Calibri"/>
                <w:color w:val="767171" w:themeColor="background2" w:themeShade="80"/>
              </w:rPr>
            </w:pPr>
            <w:hyperlink r:id="rId17" w:history="1">
              <w:r w:rsidR="00A86710" w:rsidRPr="00F16976">
                <w:rPr>
                  <w:rStyle w:val="Hyperlink"/>
                  <w:color w:val="767171" w:themeColor="background2" w:themeShade="80"/>
                </w:rPr>
                <w:t xml:space="preserve">LinkedIn </w:t>
              </w:r>
            </w:hyperlink>
          </w:p>
        </w:tc>
        <w:tc>
          <w:tcPr>
            <w:tcW w:w="1417" w:type="dxa"/>
          </w:tcPr>
          <w:p w14:paraId="1B0DC635" w14:textId="7580267C" w:rsidR="00A86710" w:rsidRPr="00F16976" w:rsidRDefault="00AF4EB8" w:rsidP="00244754">
            <w:pPr>
              <w:spacing w:after="120" w:line="240" w:lineRule="auto"/>
              <w:jc w:val="center"/>
              <w:rPr>
                <w:rStyle w:val="Hyperlink"/>
                <w:rFonts w:eastAsia="Calibri"/>
                <w:color w:val="767171" w:themeColor="background2" w:themeShade="80"/>
              </w:rPr>
            </w:pPr>
            <w:hyperlink r:id="rId18" w:history="1">
              <w:proofErr w:type="spellStart"/>
              <w:r w:rsidR="00B9052C" w:rsidRPr="00F16976">
                <w:rPr>
                  <w:rStyle w:val="Hyperlink"/>
                  <w:color w:val="767171" w:themeColor="background2" w:themeShade="80"/>
                </w:rPr>
                <w:t>TikTok</w:t>
              </w:r>
              <w:proofErr w:type="spellEnd"/>
              <w:r w:rsidR="00B9052C" w:rsidRPr="00F16976">
                <w:rPr>
                  <w:rStyle w:val="Hyperlink"/>
                  <w:color w:val="767171" w:themeColor="background2" w:themeShade="80"/>
                </w:rPr>
                <w:t xml:space="preserve"> </w:t>
              </w:r>
            </w:hyperlink>
          </w:p>
        </w:tc>
        <w:tc>
          <w:tcPr>
            <w:tcW w:w="1417" w:type="dxa"/>
          </w:tcPr>
          <w:p w14:paraId="7A799892" w14:textId="505149C6" w:rsidR="00244754" w:rsidRPr="00F16976" w:rsidRDefault="00AF4EB8" w:rsidP="007747CD">
            <w:pPr>
              <w:spacing w:after="120" w:line="240" w:lineRule="auto"/>
              <w:jc w:val="center"/>
              <w:rPr>
                <w:rStyle w:val="Hyperlink"/>
                <w:rFonts w:eastAsia="Calibri" w:cs="Arial"/>
                <w:color w:val="767171" w:themeColor="background2" w:themeShade="80"/>
                <w:szCs w:val="22"/>
              </w:rPr>
            </w:pPr>
            <w:hyperlink r:id="rId19" w:history="1">
              <w:proofErr w:type="spellStart"/>
              <w:r w:rsidR="00B9052C" w:rsidRPr="00F16976">
                <w:rPr>
                  <w:rStyle w:val="Hyperlink"/>
                  <w:color w:val="767171" w:themeColor="background2" w:themeShade="80"/>
                </w:rPr>
                <w:t>Youtube</w:t>
              </w:r>
              <w:proofErr w:type="spellEnd"/>
              <w:r w:rsidR="00B9052C" w:rsidRPr="00F16976">
                <w:rPr>
                  <w:rStyle w:val="Hyperlink"/>
                  <w:color w:val="767171" w:themeColor="background2" w:themeShade="80"/>
                </w:rPr>
                <w:t xml:space="preserve"> </w:t>
              </w:r>
            </w:hyperlink>
          </w:p>
        </w:tc>
      </w:tr>
    </w:tbl>
    <w:p w14:paraId="0C41950C" w14:textId="77777777" w:rsidR="001A7839" w:rsidRPr="00F16976" w:rsidRDefault="001A7839" w:rsidP="00770494">
      <w:pPr>
        <w:spacing w:after="240" w:line="240" w:lineRule="auto"/>
        <w:jc w:val="both"/>
        <w:rPr>
          <w:rFonts w:cs="Arial"/>
          <w:b/>
          <w:bCs/>
          <w:sz w:val="18"/>
          <w:szCs w:val="22"/>
        </w:rPr>
      </w:pPr>
    </w:p>
    <w:p w14:paraId="1652FFE1" w14:textId="42F35646" w:rsidR="00E3400D" w:rsidRPr="00F16976" w:rsidRDefault="00E3400D" w:rsidP="00770494">
      <w:pPr>
        <w:spacing w:after="240" w:line="240" w:lineRule="auto"/>
        <w:jc w:val="both"/>
        <w:rPr>
          <w:rFonts w:cs="Arial"/>
          <w:b/>
          <w:bCs/>
          <w:sz w:val="18"/>
          <w:szCs w:val="22"/>
        </w:rPr>
      </w:pPr>
      <w:bookmarkStart w:id="3" w:name="_Hlk193629004"/>
      <w:r w:rsidRPr="00F16976">
        <w:rPr>
          <w:b/>
          <w:sz w:val="18"/>
        </w:rPr>
        <w:t>Uw contactpersoon:</w:t>
      </w:r>
    </w:p>
    <w:p w14:paraId="7ADD3F3B" w14:textId="77777777" w:rsidR="00A21B26" w:rsidRPr="00F16976" w:rsidRDefault="00A21B26" w:rsidP="00A21B26">
      <w:pPr>
        <w:pBdr>
          <w:top w:val="nil"/>
          <w:left w:val="nil"/>
          <w:bottom w:val="nil"/>
          <w:right w:val="nil"/>
          <w:between w:val="nil"/>
        </w:pBdr>
        <w:tabs>
          <w:tab w:val="left" w:pos="3240"/>
        </w:tabs>
        <w:spacing w:line="240" w:lineRule="auto"/>
        <w:jc w:val="both"/>
        <w:rPr>
          <w:rFonts w:eastAsia="Arial" w:cs="Arial"/>
          <w:color w:val="000000"/>
          <w:sz w:val="18"/>
          <w:szCs w:val="18"/>
        </w:rPr>
      </w:pPr>
      <w:r w:rsidRPr="00F16976">
        <w:rPr>
          <w:b/>
          <w:color w:val="000000"/>
          <w:sz w:val="18"/>
        </w:rPr>
        <w:t xml:space="preserve">Monika Westermayr </w:t>
      </w:r>
      <w:r w:rsidRPr="00F16976">
        <w:rPr>
          <w:b/>
          <w:color w:val="000000"/>
          <w:sz w:val="18"/>
        </w:rPr>
        <w:tab/>
      </w:r>
      <w:r w:rsidRPr="00F16976">
        <w:rPr>
          <w:b/>
          <w:color w:val="000000"/>
          <w:sz w:val="18"/>
        </w:rPr>
        <w:tab/>
      </w:r>
      <w:r w:rsidRPr="00F16976">
        <w:rPr>
          <w:b/>
          <w:color w:val="000000"/>
          <w:sz w:val="18"/>
        </w:rPr>
        <w:tab/>
      </w:r>
      <w:r w:rsidRPr="00F16976">
        <w:rPr>
          <w:b/>
          <w:color w:val="000000"/>
          <w:sz w:val="18"/>
        </w:rPr>
        <w:tab/>
      </w:r>
    </w:p>
    <w:p w14:paraId="6C277253" w14:textId="14CFAA28" w:rsidR="00E3400D" w:rsidRPr="00F16976" w:rsidRDefault="00A21B26" w:rsidP="00A21B26">
      <w:pPr>
        <w:pBdr>
          <w:top w:val="nil"/>
          <w:left w:val="nil"/>
          <w:bottom w:val="nil"/>
          <w:right w:val="nil"/>
          <w:between w:val="nil"/>
        </w:pBdr>
        <w:tabs>
          <w:tab w:val="left" w:pos="3240"/>
        </w:tabs>
        <w:spacing w:line="240" w:lineRule="auto"/>
        <w:jc w:val="both"/>
        <w:rPr>
          <w:rFonts w:eastAsia="Arial" w:cs="Arial"/>
          <w:color w:val="000000"/>
          <w:sz w:val="18"/>
          <w:szCs w:val="18"/>
        </w:rPr>
      </w:pPr>
      <w:r w:rsidRPr="00F16976">
        <w:rPr>
          <w:color w:val="000000"/>
          <w:sz w:val="18"/>
        </w:rPr>
        <w:t>Corporate Communications Manager</w:t>
      </w:r>
      <w:r w:rsidRPr="00F16976">
        <w:rPr>
          <w:color w:val="000000"/>
          <w:sz w:val="18"/>
        </w:rPr>
        <w:tab/>
      </w:r>
      <w:r w:rsidRPr="00F16976">
        <w:rPr>
          <w:color w:val="000000"/>
          <w:sz w:val="18"/>
        </w:rPr>
        <w:tab/>
      </w:r>
      <w:r w:rsidRPr="00F16976">
        <w:rPr>
          <w:color w:val="000000"/>
          <w:sz w:val="18"/>
        </w:rPr>
        <w:tab/>
      </w:r>
      <w:r w:rsidRPr="00F16976">
        <w:rPr>
          <w:color w:val="000000"/>
          <w:sz w:val="18"/>
        </w:rPr>
        <w:tab/>
      </w:r>
    </w:p>
    <w:p w14:paraId="4059C7C6" w14:textId="77777777" w:rsidR="00E3400D" w:rsidRPr="00F16976" w:rsidRDefault="00E3400D" w:rsidP="00770494">
      <w:pPr>
        <w:pBdr>
          <w:top w:val="nil"/>
          <w:left w:val="nil"/>
          <w:bottom w:val="nil"/>
          <w:right w:val="nil"/>
          <w:between w:val="nil"/>
        </w:pBdr>
        <w:tabs>
          <w:tab w:val="left" w:pos="3240"/>
        </w:tabs>
        <w:spacing w:line="240" w:lineRule="auto"/>
        <w:jc w:val="both"/>
        <w:rPr>
          <w:rFonts w:eastAsia="Arial" w:cs="Arial"/>
          <w:color w:val="000000"/>
          <w:sz w:val="18"/>
          <w:szCs w:val="18"/>
        </w:rPr>
      </w:pPr>
      <w:r w:rsidRPr="00F16976">
        <w:rPr>
          <w:color w:val="000000"/>
          <w:sz w:val="18"/>
        </w:rPr>
        <w:t>Wacker Neuson SE</w:t>
      </w:r>
      <w:r w:rsidRPr="00F16976">
        <w:rPr>
          <w:color w:val="000000"/>
          <w:sz w:val="18"/>
        </w:rPr>
        <w:tab/>
      </w:r>
      <w:r w:rsidRPr="00F16976">
        <w:rPr>
          <w:color w:val="000000"/>
          <w:sz w:val="18"/>
        </w:rPr>
        <w:tab/>
      </w:r>
      <w:r w:rsidRPr="00F16976">
        <w:rPr>
          <w:color w:val="000000"/>
          <w:sz w:val="18"/>
        </w:rPr>
        <w:tab/>
      </w:r>
      <w:r w:rsidRPr="00F16976">
        <w:rPr>
          <w:color w:val="000000"/>
          <w:sz w:val="18"/>
        </w:rPr>
        <w:tab/>
      </w:r>
    </w:p>
    <w:p w14:paraId="4F51C6E1" w14:textId="77777777" w:rsidR="00E3400D" w:rsidRPr="00F16976" w:rsidRDefault="00E3400D" w:rsidP="00770494">
      <w:pPr>
        <w:pBdr>
          <w:top w:val="nil"/>
          <w:left w:val="nil"/>
          <w:bottom w:val="nil"/>
          <w:right w:val="nil"/>
          <w:between w:val="nil"/>
        </w:pBdr>
        <w:tabs>
          <w:tab w:val="left" w:pos="3240"/>
        </w:tabs>
        <w:spacing w:line="240" w:lineRule="auto"/>
        <w:jc w:val="both"/>
        <w:rPr>
          <w:rFonts w:eastAsia="Arial" w:cs="Arial"/>
          <w:color w:val="000000"/>
          <w:sz w:val="18"/>
          <w:szCs w:val="18"/>
        </w:rPr>
      </w:pPr>
      <w:proofErr w:type="spellStart"/>
      <w:r w:rsidRPr="00F16976">
        <w:rPr>
          <w:color w:val="000000"/>
          <w:sz w:val="18"/>
        </w:rPr>
        <w:t>Preußenstraße</w:t>
      </w:r>
      <w:proofErr w:type="spellEnd"/>
      <w:r w:rsidRPr="00F16976">
        <w:rPr>
          <w:color w:val="000000"/>
          <w:sz w:val="18"/>
        </w:rPr>
        <w:t xml:space="preserve"> 41</w:t>
      </w:r>
      <w:r w:rsidRPr="00F16976">
        <w:rPr>
          <w:color w:val="000000"/>
          <w:sz w:val="18"/>
        </w:rPr>
        <w:tab/>
      </w:r>
      <w:r w:rsidRPr="00F16976">
        <w:rPr>
          <w:color w:val="000000"/>
          <w:sz w:val="18"/>
        </w:rPr>
        <w:tab/>
      </w:r>
      <w:r w:rsidRPr="00F16976">
        <w:rPr>
          <w:color w:val="000000"/>
          <w:sz w:val="18"/>
        </w:rPr>
        <w:tab/>
      </w:r>
      <w:r w:rsidRPr="00F16976">
        <w:rPr>
          <w:color w:val="000000"/>
          <w:sz w:val="18"/>
        </w:rPr>
        <w:tab/>
      </w:r>
    </w:p>
    <w:p w14:paraId="0F477850" w14:textId="77777777" w:rsidR="00E3400D" w:rsidRPr="00F16976" w:rsidRDefault="00E3400D" w:rsidP="00770494">
      <w:pPr>
        <w:pBdr>
          <w:top w:val="nil"/>
          <w:left w:val="nil"/>
          <w:bottom w:val="nil"/>
          <w:right w:val="nil"/>
          <w:between w:val="nil"/>
        </w:pBdr>
        <w:tabs>
          <w:tab w:val="left" w:pos="3240"/>
        </w:tabs>
        <w:spacing w:line="240" w:lineRule="auto"/>
        <w:jc w:val="both"/>
        <w:rPr>
          <w:rFonts w:eastAsia="Arial" w:cs="Arial"/>
          <w:color w:val="000000"/>
          <w:sz w:val="18"/>
          <w:szCs w:val="18"/>
        </w:rPr>
      </w:pPr>
      <w:r w:rsidRPr="00F16976">
        <w:rPr>
          <w:color w:val="000000"/>
          <w:sz w:val="18"/>
        </w:rPr>
        <w:t>80809 München, Duitsland</w:t>
      </w:r>
      <w:r w:rsidRPr="00F16976">
        <w:rPr>
          <w:color w:val="000000"/>
          <w:sz w:val="18"/>
        </w:rPr>
        <w:tab/>
      </w:r>
      <w:r w:rsidRPr="00F16976">
        <w:rPr>
          <w:color w:val="000000"/>
          <w:sz w:val="18"/>
        </w:rPr>
        <w:tab/>
      </w:r>
      <w:r w:rsidRPr="00F16976">
        <w:rPr>
          <w:color w:val="000000"/>
          <w:sz w:val="18"/>
        </w:rPr>
        <w:tab/>
      </w:r>
      <w:r w:rsidRPr="00F16976">
        <w:rPr>
          <w:color w:val="000000"/>
          <w:sz w:val="18"/>
        </w:rPr>
        <w:tab/>
      </w:r>
    </w:p>
    <w:p w14:paraId="43DF4EFB" w14:textId="5F997391" w:rsidR="00E3400D" w:rsidRPr="00F16976" w:rsidRDefault="00E3400D" w:rsidP="00770494">
      <w:pPr>
        <w:pBdr>
          <w:top w:val="nil"/>
          <w:left w:val="nil"/>
          <w:bottom w:val="nil"/>
          <w:right w:val="nil"/>
          <w:between w:val="nil"/>
        </w:pBdr>
        <w:tabs>
          <w:tab w:val="left" w:pos="3240"/>
        </w:tabs>
        <w:spacing w:line="240" w:lineRule="auto"/>
        <w:jc w:val="both"/>
        <w:rPr>
          <w:rFonts w:eastAsia="Arial" w:cs="Arial"/>
          <w:color w:val="000000"/>
          <w:sz w:val="18"/>
          <w:szCs w:val="18"/>
        </w:rPr>
      </w:pPr>
      <w:r w:rsidRPr="00F16976">
        <w:rPr>
          <w:color w:val="000000"/>
          <w:sz w:val="18"/>
        </w:rPr>
        <w:t>Tel. +49-89-354 02-1224</w:t>
      </w:r>
      <w:r w:rsidRPr="00F16976">
        <w:rPr>
          <w:color w:val="000000"/>
          <w:sz w:val="18"/>
        </w:rPr>
        <w:tab/>
      </w:r>
      <w:r w:rsidRPr="00F16976">
        <w:rPr>
          <w:color w:val="000000"/>
          <w:sz w:val="18"/>
        </w:rPr>
        <w:tab/>
      </w:r>
      <w:r w:rsidRPr="00F16976">
        <w:rPr>
          <w:color w:val="000000"/>
          <w:sz w:val="18"/>
        </w:rPr>
        <w:tab/>
      </w:r>
      <w:r w:rsidRPr="00F16976">
        <w:rPr>
          <w:color w:val="000000"/>
          <w:sz w:val="18"/>
        </w:rPr>
        <w:tab/>
      </w:r>
    </w:p>
    <w:p w14:paraId="68E5DCAE" w14:textId="7075968F" w:rsidR="00E3400D" w:rsidRPr="00F16976" w:rsidRDefault="00A21B26" w:rsidP="00770494">
      <w:pPr>
        <w:autoSpaceDE w:val="0"/>
        <w:adjustRightInd w:val="0"/>
        <w:spacing w:line="240" w:lineRule="auto"/>
        <w:jc w:val="both"/>
        <w:rPr>
          <w:rFonts w:cs="Arial"/>
          <w:sz w:val="18"/>
        </w:rPr>
      </w:pPr>
      <w:r w:rsidRPr="00F16976">
        <w:rPr>
          <w:sz w:val="18"/>
        </w:rPr>
        <w:t>monika.westermayr@wackerneuson.com</w:t>
      </w:r>
    </w:p>
    <w:p w14:paraId="554FF5D2" w14:textId="77777777" w:rsidR="00E3400D" w:rsidRPr="00F16976" w:rsidRDefault="00E3400D" w:rsidP="00770494">
      <w:pPr>
        <w:autoSpaceDE w:val="0"/>
        <w:adjustRightInd w:val="0"/>
        <w:spacing w:line="240" w:lineRule="auto"/>
        <w:jc w:val="both"/>
        <w:rPr>
          <w:rFonts w:cs="Arial"/>
          <w:sz w:val="18"/>
        </w:rPr>
      </w:pPr>
      <w:r w:rsidRPr="00F16976">
        <w:rPr>
          <w:sz w:val="18"/>
        </w:rPr>
        <w:t>www.wackerneuson.nl</w:t>
      </w:r>
    </w:p>
    <w:p w14:paraId="779667BB" w14:textId="77777777" w:rsidR="00E3400D" w:rsidRPr="00F16976" w:rsidRDefault="00E3400D" w:rsidP="00770494">
      <w:pPr>
        <w:autoSpaceDE w:val="0"/>
        <w:adjustRightInd w:val="0"/>
        <w:spacing w:line="240" w:lineRule="auto"/>
        <w:jc w:val="both"/>
        <w:rPr>
          <w:rFonts w:cs="Arial"/>
          <w:sz w:val="18"/>
        </w:rPr>
      </w:pPr>
      <w:r w:rsidRPr="00F16976">
        <w:rPr>
          <w:sz w:val="18"/>
        </w:rPr>
        <w:t>www.wackerneusongroup.com</w:t>
      </w:r>
      <w:r w:rsidRPr="00F16976">
        <w:rPr>
          <w:sz w:val="18"/>
        </w:rPr>
        <w:tab/>
      </w:r>
      <w:r w:rsidRPr="00F16976">
        <w:rPr>
          <w:sz w:val="18"/>
        </w:rPr>
        <w:tab/>
      </w:r>
      <w:r w:rsidRPr="00F16976">
        <w:rPr>
          <w:color w:val="000000"/>
          <w:sz w:val="18"/>
        </w:rPr>
        <w:t xml:space="preserve"> </w:t>
      </w:r>
      <w:r w:rsidRPr="00F16976">
        <w:rPr>
          <w:color w:val="000000"/>
          <w:sz w:val="18"/>
        </w:rPr>
        <w:tab/>
        <w:t xml:space="preserve"> </w:t>
      </w:r>
    </w:p>
    <w:p w14:paraId="60166718" w14:textId="77777777" w:rsidR="00E3400D" w:rsidRPr="00F16976" w:rsidRDefault="00E3400D" w:rsidP="00770494">
      <w:pPr>
        <w:rPr>
          <w:rFonts w:eastAsia="Calibri"/>
        </w:rPr>
      </w:pPr>
    </w:p>
    <w:bookmarkEnd w:id="0"/>
    <w:bookmarkEnd w:id="3"/>
    <w:p w14:paraId="148EB9E0" w14:textId="77777777" w:rsidR="004B0613" w:rsidRPr="009E7960" w:rsidRDefault="004B0613" w:rsidP="004B0613">
      <w:pPr>
        <w:jc w:val="both"/>
        <w:rPr>
          <w:rFonts w:cs="Arial"/>
          <w:b/>
          <w:bCs/>
          <w:sz w:val="18"/>
          <w:szCs w:val="18"/>
        </w:rPr>
      </w:pPr>
      <w:r>
        <w:rPr>
          <w:b/>
          <w:sz w:val="18"/>
        </w:rPr>
        <w:t xml:space="preserve">Over Wacker Neuson </w:t>
      </w:r>
    </w:p>
    <w:p w14:paraId="694D3586" w14:textId="77777777" w:rsidR="00AF4EB8" w:rsidRDefault="00AF4EB8" w:rsidP="00AF4EB8">
      <w:pPr>
        <w:spacing w:line="240" w:lineRule="auto"/>
        <w:jc w:val="both"/>
        <w:rPr>
          <w:sz w:val="18"/>
        </w:rPr>
      </w:pPr>
      <w:r w:rsidRPr="00F55FEB">
        <w:rPr>
          <w:i/>
          <w:sz w:val="18"/>
          <w:lang w:val="en-GB"/>
        </w:rPr>
        <w:t>Wacker Neuson – all it takes!</w:t>
      </w:r>
      <w:r w:rsidRPr="00F55FEB">
        <w:rPr>
          <w:sz w:val="18"/>
          <w:lang w:val="en-GB"/>
        </w:rPr>
        <w:t xml:space="preserve"> </w:t>
      </w:r>
      <w:r>
        <w:rPr>
          <w:sz w:val="18"/>
        </w:rPr>
        <w:t>Die belofte doet Wacker Neuson, met een omvangrijk programma aan bouwmachines</w:t>
      </w:r>
      <w:r w:rsidRPr="003252E5">
        <w:rPr>
          <w:color w:val="000000" w:themeColor="text1"/>
          <w:sz w:val="18"/>
        </w:rPr>
        <w:t>, reserveonderdelen en diensten, aan zijn klanten over de hele wereld</w:t>
      </w:r>
      <w:r>
        <w:rPr>
          <w:color w:val="000000" w:themeColor="text1"/>
          <w:sz w:val="18"/>
        </w:rPr>
        <w:t>.</w:t>
      </w:r>
      <w:r w:rsidRPr="003252E5">
        <w:rPr>
          <w:color w:val="000000" w:themeColor="text1"/>
          <w:sz w:val="18"/>
        </w:rPr>
        <w:t xml:space="preserve"> </w:t>
      </w:r>
      <w:r>
        <w:rPr>
          <w:color w:val="000000" w:themeColor="text1"/>
          <w:sz w:val="18"/>
        </w:rPr>
        <w:t>Ter ondersteuning aan</w:t>
      </w:r>
      <w:r w:rsidRPr="003252E5">
        <w:rPr>
          <w:color w:val="000000" w:themeColor="text1"/>
          <w:sz w:val="18"/>
        </w:rPr>
        <w:t xml:space="preserve"> </w:t>
      </w:r>
      <w:r>
        <w:rPr>
          <w:color w:val="000000" w:themeColor="text1"/>
          <w:sz w:val="18"/>
        </w:rPr>
        <w:t>een</w:t>
      </w:r>
      <w:r w:rsidRPr="003252E5">
        <w:rPr>
          <w:color w:val="000000" w:themeColor="text1"/>
          <w:sz w:val="18"/>
        </w:rPr>
        <w:t xml:space="preserve"> efficiënte bouwplaats</w:t>
      </w:r>
      <w:r>
        <w:rPr>
          <w:color w:val="000000" w:themeColor="text1"/>
          <w:sz w:val="18"/>
        </w:rPr>
        <w:t>, is Wacker Neuson een expert in deze industrie en een sparring-partner voor onze klanten</w:t>
      </w:r>
      <w:r w:rsidRPr="003252E5">
        <w:rPr>
          <w:color w:val="000000" w:themeColor="text1"/>
          <w:sz w:val="18"/>
        </w:rPr>
        <w:t xml:space="preserve">. Het productassortiment omvat onder andere </w:t>
      </w:r>
      <w:r>
        <w:rPr>
          <w:color w:val="000000" w:themeColor="text1"/>
          <w:sz w:val="18"/>
        </w:rPr>
        <w:t>materiaal</w:t>
      </w:r>
      <w:r w:rsidRPr="003252E5">
        <w:rPr>
          <w:color w:val="000000" w:themeColor="text1"/>
          <w:sz w:val="18"/>
        </w:rPr>
        <w:t xml:space="preserve"> voor betonverdichting, trilstampers, trilplaten en walsen voor bodemverdichting, breek- en zaagapparatuur, verlichting, generatoren</w:t>
      </w:r>
      <w:r>
        <w:rPr>
          <w:color w:val="000000" w:themeColor="text1"/>
          <w:sz w:val="18"/>
        </w:rPr>
        <w:t xml:space="preserve"> en</w:t>
      </w:r>
      <w:r w:rsidRPr="003252E5">
        <w:rPr>
          <w:color w:val="000000" w:themeColor="text1"/>
          <w:sz w:val="18"/>
        </w:rPr>
        <w:t xml:space="preserve"> pompen, evenals graafmachines, </w:t>
      </w:r>
      <w:proofErr w:type="spellStart"/>
      <w:r>
        <w:rPr>
          <w:color w:val="000000" w:themeColor="text1"/>
          <w:sz w:val="18"/>
        </w:rPr>
        <w:t>verreikers</w:t>
      </w:r>
      <w:proofErr w:type="spellEnd"/>
      <w:r>
        <w:rPr>
          <w:color w:val="000000" w:themeColor="text1"/>
          <w:sz w:val="18"/>
        </w:rPr>
        <w:t xml:space="preserve">, </w:t>
      </w:r>
      <w:r w:rsidRPr="003252E5">
        <w:rPr>
          <w:color w:val="000000" w:themeColor="text1"/>
          <w:sz w:val="18"/>
        </w:rPr>
        <w:t xml:space="preserve">laders en </w:t>
      </w:r>
      <w:proofErr w:type="spellStart"/>
      <w:r w:rsidRPr="003252E5">
        <w:rPr>
          <w:color w:val="000000" w:themeColor="text1"/>
          <w:sz w:val="18"/>
        </w:rPr>
        <w:t>dumpers</w:t>
      </w:r>
      <w:proofErr w:type="spellEnd"/>
      <w:r w:rsidRPr="003252E5">
        <w:rPr>
          <w:color w:val="000000" w:themeColor="text1"/>
          <w:sz w:val="18"/>
        </w:rPr>
        <w:t xml:space="preserve"> uit onze reeks compacte bouwmachines. Als toekomstgerichte pionier bereidt Wacker Neuson zijn klanten voor op de toekomst, bijvoorbeeld met de e-producten uit de Zero Emission-serie en diverse digitale aanbiedingen. Wacker Neuson is met eigen verkoop- en servicebedrijven en talrijke partnerlocaties in meer dan 35 landen aanwezig en beschikt over </w:t>
      </w:r>
      <w:r>
        <w:rPr>
          <w:color w:val="000000" w:themeColor="text1"/>
          <w:sz w:val="18"/>
        </w:rPr>
        <w:t>zeven</w:t>
      </w:r>
      <w:r w:rsidRPr="003252E5">
        <w:rPr>
          <w:color w:val="000000" w:themeColor="text1"/>
          <w:sz w:val="18"/>
        </w:rPr>
        <w:t xml:space="preserve"> internationale productielocaties. Als toegewijde vertrouwde partner kent Wacker Neuson de uiteenlopende eisen van zijn klanten en bouwt hij voort op een versterkende samenwerking. Daarom stellen onder andere ondernemingen in de bouwnijverheid, tuin- en landschapsbouw, gemeentediensten en industrie, hun vertrouwen in de innovatieve oplossingen van Wacker Neuson. Achter het merk staat de Wacker Neuson Gro</w:t>
      </w:r>
      <w:r>
        <w:rPr>
          <w:color w:val="000000" w:themeColor="text1"/>
          <w:sz w:val="18"/>
        </w:rPr>
        <w:t>e</w:t>
      </w:r>
      <w:r w:rsidRPr="003252E5">
        <w:rPr>
          <w:color w:val="000000" w:themeColor="text1"/>
          <w:sz w:val="18"/>
        </w:rPr>
        <w:t>p, een ondernemingsverband met ongeveer 6.</w:t>
      </w:r>
      <w:r>
        <w:rPr>
          <w:color w:val="000000" w:themeColor="text1"/>
          <w:sz w:val="18"/>
        </w:rPr>
        <w:t>0</w:t>
      </w:r>
      <w:r w:rsidRPr="003252E5">
        <w:rPr>
          <w:color w:val="000000" w:themeColor="text1"/>
          <w:sz w:val="18"/>
        </w:rPr>
        <w:t>00 medewerkers wereldwijd en in 202</w:t>
      </w:r>
      <w:r>
        <w:rPr>
          <w:color w:val="000000" w:themeColor="text1"/>
          <w:sz w:val="18"/>
        </w:rPr>
        <w:t>4</w:t>
      </w:r>
      <w:r w:rsidRPr="003252E5">
        <w:rPr>
          <w:color w:val="000000" w:themeColor="text1"/>
          <w:sz w:val="18"/>
        </w:rPr>
        <w:t xml:space="preserve"> met een omzet van 2,</w:t>
      </w:r>
      <w:r>
        <w:rPr>
          <w:color w:val="000000" w:themeColor="text1"/>
          <w:sz w:val="18"/>
        </w:rPr>
        <w:t>2</w:t>
      </w:r>
      <w:r w:rsidRPr="003252E5">
        <w:rPr>
          <w:color w:val="000000" w:themeColor="text1"/>
          <w:sz w:val="18"/>
        </w:rPr>
        <w:t xml:space="preserve"> miljard </w:t>
      </w:r>
      <w:r>
        <w:rPr>
          <w:sz w:val="18"/>
        </w:rPr>
        <w:t xml:space="preserve">euro. </w:t>
      </w:r>
    </w:p>
    <w:p w14:paraId="10193E07" w14:textId="460E90DA" w:rsidR="007747CD" w:rsidRPr="00F16976" w:rsidRDefault="007747CD" w:rsidP="002C0437">
      <w:pPr>
        <w:suppressAutoHyphens w:val="0"/>
        <w:spacing w:line="240" w:lineRule="auto"/>
        <w:jc w:val="both"/>
        <w:rPr>
          <w:rFonts w:cs="Arial"/>
          <w:sz w:val="20"/>
        </w:rPr>
      </w:pPr>
      <w:bookmarkStart w:id="4" w:name="_GoBack"/>
      <w:bookmarkEnd w:id="4"/>
    </w:p>
    <w:sectPr w:rsidR="007747CD" w:rsidRPr="00F16976">
      <w:headerReference w:type="default" r:id="rId20"/>
      <w:footerReference w:type="default" r:id="rId21"/>
      <w:pgSz w:w="11907" w:h="16840"/>
      <w:pgMar w:top="1814" w:right="1418" w:bottom="1134" w:left="1418" w:header="51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EA57F" w14:textId="77777777" w:rsidR="008E70A9" w:rsidRDefault="008E70A9">
      <w:pPr>
        <w:spacing w:line="240" w:lineRule="auto"/>
      </w:pPr>
      <w:r>
        <w:separator/>
      </w:r>
    </w:p>
  </w:endnote>
  <w:endnote w:type="continuationSeparator" w:id="0">
    <w:p w14:paraId="30D6A868" w14:textId="77777777" w:rsidR="008E70A9" w:rsidRDefault="008E70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65 Medium">
    <w:altName w:val="Trebuchet MS"/>
    <w:charset w:val="00"/>
    <w:family w:val="auto"/>
    <w:pitch w:val="variable"/>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DCF" w14:textId="77777777" w:rsidR="00830E1F" w:rsidRDefault="00E3400D">
    <w:pPr>
      <w:pStyle w:val="Fuzeile"/>
      <w:ind w:right="360"/>
    </w:pPr>
    <w:r>
      <w:rPr>
        <w:noProof/>
      </w:rPr>
      <mc:AlternateContent>
        <mc:Choice Requires="wps">
          <w:drawing>
            <wp:anchor distT="0" distB="0" distL="114300" distR="114300" simplePos="0" relativeHeight="251662336" behindDoc="0" locked="0" layoutInCell="1" allowOverlap="1" wp14:anchorId="08F70E8B" wp14:editId="08F5A47F">
              <wp:simplePos x="0" y="0"/>
              <wp:positionH relativeFrom="margin">
                <wp:align>right</wp:align>
              </wp:positionH>
              <wp:positionV relativeFrom="paragraph">
                <wp:posOffset>548</wp:posOffset>
              </wp:positionV>
              <wp:extent cx="0" cy="0"/>
              <wp:effectExtent l="0" t="0" r="0" b="0"/>
              <wp:wrapSquare wrapText="bothSides"/>
              <wp:docPr id="5" name="Textfeld 5"/>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CA3475C" w14:textId="5824CC74" w:rsidR="00830E1F" w:rsidRDefault="00E3400D">
                          <w:pPr>
                            <w:pStyle w:val="Fuzeile"/>
                          </w:pPr>
                          <w:r>
                            <w:rPr>
                              <w:rStyle w:val="Seitenzahl"/>
                            </w:rPr>
                            <w:fldChar w:fldCharType="begin"/>
                          </w:r>
                          <w:r>
                            <w:rPr>
                              <w:rStyle w:val="Seitenzahl"/>
                            </w:rPr>
                            <w:instrText xml:space="preserve"> PAGE </w:instrText>
                          </w:r>
                          <w:r>
                            <w:rPr>
                              <w:rStyle w:val="Seitenzahl"/>
                            </w:rPr>
                            <w:fldChar w:fldCharType="separate"/>
                          </w:r>
                          <w:r w:rsidR="00C95A11">
                            <w:rPr>
                              <w:rStyle w:val="Seitenzahl"/>
                            </w:rPr>
                            <w:t>2</w:t>
                          </w:r>
                          <w:r>
                            <w:rPr>
                              <w:rStyle w:val="Seitenzahl"/>
                            </w:rPr>
                            <w:fldChar w:fldCharType="end"/>
                          </w:r>
                        </w:p>
                      </w:txbxContent>
                    </wps:txbx>
                    <wps:bodyPr wrap="none" lIns="0" tIns="0" rIns="0" bIns="0">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8F70E8B" id="_x0000_t202" coordsize="21600,21600" o:spt="202" path="m,l,21600r21600,l21600,xe">
              <v:stroke joinstyle="miter"/>
              <v:path gradientshapeok="t" o:connecttype="rect"/>
            </v:shapetype>
            <v:shape id="Textfeld 5" o:spid="_x0000_s1026" type="#_x0000_t202" style="position:absolute;margin-left:-51.2pt;margin-top:.05pt;width:0;height:0;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0CA3475C" w14:textId="5824CC74" w:rsidR="00830E1F" w:rsidRDefault="00E3400D">
                    <w:pPr>
                      <w:pStyle w:val="Footer"/>
                    </w:pPr>
                    <w:r>
                      <w:rPr>
                        <w:rStyle w:val="PageNumber"/>
                      </w:rPr>
                      <w:fldChar w:fldCharType="begin"/>
                    </w:r>
                    <w:r>
                      <w:rPr>
                        <w:rStyle w:val="PageNumber"/>
                      </w:rPr>
                      <w:instrText xml:space="preserve"> PAGE </w:instrText>
                    </w:r>
                    <w:r>
                      <w:rPr>
                        <w:rStyle w:val="PageNumber"/>
                      </w:rPr>
                      <w:fldChar w:fldCharType="separate"/>
                    </w:r>
                    <w:r w:rsidR="00C95A11">
                      <w:rPr>
                        <w:rStyle w:val="PageNumber"/>
                      </w:rPr>
                      <w:t>2</w:t>
                    </w:r>
                    <w:r>
                      <w:rPr>
                        <w:rStyle w:val="PageNumber"/>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7F894" w14:textId="77777777" w:rsidR="008E70A9" w:rsidRDefault="008E70A9">
      <w:pPr>
        <w:spacing w:line="240" w:lineRule="auto"/>
      </w:pPr>
      <w:r>
        <w:rPr>
          <w:color w:val="000000"/>
        </w:rPr>
        <w:separator/>
      </w:r>
    </w:p>
  </w:footnote>
  <w:footnote w:type="continuationSeparator" w:id="0">
    <w:p w14:paraId="370B024F" w14:textId="77777777" w:rsidR="008E70A9" w:rsidRDefault="008E70A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D8879" w14:textId="2A20B05E" w:rsidR="00830E1F" w:rsidRDefault="00A9633B">
    <w:pPr>
      <w:pStyle w:val="Kopfzeile"/>
      <w:spacing w:line="240" w:lineRule="auto"/>
    </w:pPr>
    <w:r>
      <w:rPr>
        <w:b/>
        <w:noProof/>
        <w:color w:val="535E5D"/>
        <w:sz w:val="52"/>
      </w:rPr>
      <w:drawing>
        <wp:anchor distT="0" distB="0" distL="114300" distR="114300" simplePos="0" relativeHeight="251664384" behindDoc="0" locked="0" layoutInCell="1" allowOverlap="1" wp14:anchorId="03BA5FD5" wp14:editId="546C07EF">
          <wp:simplePos x="0" y="0"/>
          <wp:positionH relativeFrom="margin">
            <wp:posOffset>4032737</wp:posOffset>
          </wp:positionH>
          <wp:positionV relativeFrom="page">
            <wp:posOffset>255447</wp:posOffset>
          </wp:positionV>
          <wp:extent cx="2276475" cy="756285"/>
          <wp:effectExtent l="0" t="0" r="9525" b="571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6475" cy="7562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3294D9E" w14:textId="4DC21807" w:rsidR="00830E1F" w:rsidRDefault="00830E1F">
    <w:pPr>
      <w:pStyle w:val="Kopfzeile"/>
      <w:spacing w:line="240" w:lineRule="auto"/>
      <w:rPr>
        <w:sz w:val="16"/>
        <w:szCs w:val="16"/>
      </w:rPr>
    </w:pPr>
  </w:p>
  <w:p w14:paraId="22938110" w14:textId="77777777" w:rsidR="00830E1F" w:rsidRDefault="00830E1F">
    <w:pPr>
      <w:pStyle w:val="Kopfzeile"/>
      <w:spacing w:line="240" w:lineRule="auto"/>
      <w:rPr>
        <w:sz w:val="16"/>
        <w:szCs w:val="16"/>
      </w:rPr>
    </w:pPr>
  </w:p>
  <w:p w14:paraId="0FCB146A" w14:textId="77777777" w:rsidR="00830E1F" w:rsidRDefault="00830E1F">
    <w:pPr>
      <w:pStyle w:val="Kopfzeile"/>
      <w:spacing w:line="240" w:lineRule="auto"/>
      <w:rPr>
        <w:b/>
        <w:color w:val="535E5D"/>
        <w:sz w:val="52"/>
        <w:szCs w:val="52"/>
      </w:rPr>
    </w:pPr>
  </w:p>
  <w:p w14:paraId="7CDAD290" w14:textId="0EC26BBC" w:rsidR="00830E1F" w:rsidRDefault="00353D22">
    <w:pPr>
      <w:pStyle w:val="Kopfzeile"/>
      <w:spacing w:line="240" w:lineRule="auto"/>
      <w:rPr>
        <w:b/>
        <w:color w:val="535E5D"/>
        <w:sz w:val="52"/>
        <w:szCs w:val="52"/>
      </w:rPr>
    </w:pPr>
    <w:bookmarkStart w:id="5" w:name="_Hlk89767159"/>
    <w:r>
      <w:rPr>
        <w:b/>
        <w:color w:val="535E5D"/>
        <w:sz w:val="52"/>
      </w:rPr>
      <w:t>Persbericht</w:t>
    </w:r>
  </w:p>
  <w:bookmarkEnd w:id="5"/>
  <w:p w14:paraId="74F43964" w14:textId="3DDE4BB1" w:rsidR="00830E1F" w:rsidRDefault="00830E1F">
    <w:pPr>
      <w:pStyle w:val="Kopfzeile"/>
      <w:spacing w:line="240" w:lineRule="auto"/>
    </w:pPr>
  </w:p>
  <w:p w14:paraId="140A92C8" w14:textId="74ADAF16" w:rsidR="00843C3B" w:rsidRDefault="00843C3B">
    <w:pPr>
      <w:pStyle w:val="Kopfzeile"/>
      <w:spacing w:line="240" w:lineRule="auto"/>
    </w:pPr>
  </w:p>
  <w:p w14:paraId="4622D42E" w14:textId="77777777" w:rsidR="00843C3B" w:rsidRDefault="00843C3B">
    <w:pPr>
      <w:pStyle w:val="Kopfzeile"/>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F5F8C"/>
    <w:multiLevelType w:val="hybridMultilevel"/>
    <w:tmpl w:val="A12CBA48"/>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9C4C1E"/>
    <w:multiLevelType w:val="hybridMultilevel"/>
    <w:tmpl w:val="ACC20C8A"/>
    <w:lvl w:ilvl="0" w:tplc="68F622B8">
      <w:start w:val="1"/>
      <w:numFmt w:val="bullet"/>
      <w:lvlText w:val=""/>
      <w:lvlJc w:val="left"/>
      <w:pPr>
        <w:tabs>
          <w:tab w:val="num" w:pos="720"/>
        </w:tabs>
        <w:ind w:left="720" w:hanging="360"/>
      </w:pPr>
      <w:rPr>
        <w:rFonts w:ascii="Wingdings" w:hAnsi="Wingdings" w:hint="default"/>
      </w:rPr>
    </w:lvl>
    <w:lvl w:ilvl="1" w:tplc="67B63CA6">
      <w:start w:val="1"/>
      <w:numFmt w:val="bullet"/>
      <w:lvlText w:val=""/>
      <w:lvlJc w:val="left"/>
      <w:pPr>
        <w:tabs>
          <w:tab w:val="num" w:pos="1440"/>
        </w:tabs>
        <w:ind w:left="1440" w:hanging="360"/>
      </w:pPr>
      <w:rPr>
        <w:rFonts w:ascii="Wingdings" w:hAnsi="Wingdings" w:hint="default"/>
      </w:rPr>
    </w:lvl>
    <w:lvl w:ilvl="2" w:tplc="1A6E4806">
      <w:start w:val="1"/>
      <w:numFmt w:val="bullet"/>
      <w:lvlText w:val=""/>
      <w:lvlJc w:val="left"/>
      <w:pPr>
        <w:tabs>
          <w:tab w:val="num" w:pos="2160"/>
        </w:tabs>
        <w:ind w:left="2160" w:hanging="360"/>
      </w:pPr>
      <w:rPr>
        <w:rFonts w:ascii="Wingdings" w:hAnsi="Wingdings" w:hint="default"/>
      </w:rPr>
    </w:lvl>
    <w:lvl w:ilvl="3" w:tplc="7952D7B6">
      <w:start w:val="1"/>
      <w:numFmt w:val="bullet"/>
      <w:lvlText w:val=""/>
      <w:lvlJc w:val="left"/>
      <w:pPr>
        <w:tabs>
          <w:tab w:val="num" w:pos="2880"/>
        </w:tabs>
        <w:ind w:left="2880" w:hanging="360"/>
      </w:pPr>
      <w:rPr>
        <w:rFonts w:ascii="Wingdings" w:hAnsi="Wingdings" w:hint="default"/>
      </w:rPr>
    </w:lvl>
    <w:lvl w:ilvl="4" w:tplc="FF5C17EC">
      <w:start w:val="1"/>
      <w:numFmt w:val="bullet"/>
      <w:lvlText w:val=""/>
      <w:lvlJc w:val="left"/>
      <w:pPr>
        <w:tabs>
          <w:tab w:val="num" w:pos="3600"/>
        </w:tabs>
        <w:ind w:left="3600" w:hanging="360"/>
      </w:pPr>
      <w:rPr>
        <w:rFonts w:ascii="Wingdings" w:hAnsi="Wingdings" w:hint="default"/>
      </w:rPr>
    </w:lvl>
    <w:lvl w:ilvl="5" w:tplc="381261F0">
      <w:start w:val="1"/>
      <w:numFmt w:val="bullet"/>
      <w:lvlText w:val=""/>
      <w:lvlJc w:val="left"/>
      <w:pPr>
        <w:tabs>
          <w:tab w:val="num" w:pos="4320"/>
        </w:tabs>
        <w:ind w:left="4320" w:hanging="360"/>
      </w:pPr>
      <w:rPr>
        <w:rFonts w:ascii="Wingdings" w:hAnsi="Wingdings" w:hint="default"/>
      </w:rPr>
    </w:lvl>
    <w:lvl w:ilvl="6" w:tplc="AE14B9AC">
      <w:start w:val="1"/>
      <w:numFmt w:val="bullet"/>
      <w:lvlText w:val=""/>
      <w:lvlJc w:val="left"/>
      <w:pPr>
        <w:tabs>
          <w:tab w:val="num" w:pos="5040"/>
        </w:tabs>
        <w:ind w:left="5040" w:hanging="360"/>
      </w:pPr>
      <w:rPr>
        <w:rFonts w:ascii="Wingdings" w:hAnsi="Wingdings" w:hint="default"/>
      </w:rPr>
    </w:lvl>
    <w:lvl w:ilvl="7" w:tplc="AF6412AA">
      <w:start w:val="1"/>
      <w:numFmt w:val="bullet"/>
      <w:lvlText w:val=""/>
      <w:lvlJc w:val="left"/>
      <w:pPr>
        <w:tabs>
          <w:tab w:val="num" w:pos="5760"/>
        </w:tabs>
        <w:ind w:left="5760" w:hanging="360"/>
      </w:pPr>
      <w:rPr>
        <w:rFonts w:ascii="Wingdings" w:hAnsi="Wingdings" w:hint="default"/>
      </w:rPr>
    </w:lvl>
    <w:lvl w:ilvl="8" w:tplc="471EB986">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246671"/>
    <w:multiLevelType w:val="hybridMultilevel"/>
    <w:tmpl w:val="943C579A"/>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86D291A"/>
    <w:multiLevelType w:val="hybridMultilevel"/>
    <w:tmpl w:val="21C28B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F06471A"/>
    <w:multiLevelType w:val="hybridMultilevel"/>
    <w:tmpl w:val="CB7A83FE"/>
    <w:lvl w:ilvl="0" w:tplc="7D1030A2">
      <w:start w:val="2021"/>
      <w:numFmt w:val="bullet"/>
      <w:lvlText w:val=""/>
      <w:lvlJc w:val="left"/>
      <w:pPr>
        <w:ind w:left="1068" w:hanging="360"/>
      </w:pPr>
      <w:rPr>
        <w:rFonts w:ascii="Wingdings" w:eastAsiaTheme="minorHAnsi" w:hAnsi="Wingdings"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 w15:restartNumberingAfterBreak="0">
    <w:nsid w:val="36022BBB"/>
    <w:multiLevelType w:val="hybridMultilevel"/>
    <w:tmpl w:val="D67AB120"/>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352CAF"/>
    <w:multiLevelType w:val="hybridMultilevel"/>
    <w:tmpl w:val="049AED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880ED1"/>
    <w:multiLevelType w:val="hybridMultilevel"/>
    <w:tmpl w:val="A7DAEEA8"/>
    <w:lvl w:ilvl="0" w:tplc="E4229FC8">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43CA5DA6"/>
    <w:multiLevelType w:val="hybridMultilevel"/>
    <w:tmpl w:val="FD0AFB76"/>
    <w:lvl w:ilvl="0" w:tplc="7D1030A2">
      <w:start w:val="2021"/>
      <w:numFmt w:val="bullet"/>
      <w:lvlText w:val=""/>
      <w:lvlJc w:val="left"/>
      <w:pPr>
        <w:ind w:left="1068" w:hanging="360"/>
      </w:pPr>
      <w:rPr>
        <w:rFonts w:ascii="Wingdings" w:eastAsiaTheme="minorHAnsi" w:hAnsi="Wingdings"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458C4FE8"/>
    <w:multiLevelType w:val="multilevel"/>
    <w:tmpl w:val="8144B3B8"/>
    <w:lvl w:ilvl="0">
      <w:numFmt w:val="bullet"/>
      <w:lvlText w:val=""/>
      <w:lvlJc w:val="left"/>
      <w:pPr>
        <w:ind w:left="720" w:hanging="360"/>
      </w:pPr>
      <w:rPr>
        <w:rFonts w:ascii="Wingdings" w:eastAsia="Times New Roman" w:hAnsi="Wingdings"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D364941"/>
    <w:multiLevelType w:val="hybridMultilevel"/>
    <w:tmpl w:val="16E6EA20"/>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85007E9"/>
    <w:multiLevelType w:val="hybridMultilevel"/>
    <w:tmpl w:val="27983E08"/>
    <w:lvl w:ilvl="0" w:tplc="0407000D">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B715FC3"/>
    <w:multiLevelType w:val="hybridMultilevel"/>
    <w:tmpl w:val="303617E0"/>
    <w:lvl w:ilvl="0" w:tplc="9FBC9CA6">
      <w:numFmt w:val="bullet"/>
      <w:lvlText w:val=""/>
      <w:lvlJc w:val="left"/>
      <w:pPr>
        <w:ind w:left="1068" w:hanging="360"/>
      </w:pPr>
      <w:rPr>
        <w:rFonts w:ascii="Wingdings" w:eastAsia="Times New Roman" w:hAnsi="Wingdings"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13" w15:restartNumberingAfterBreak="0">
    <w:nsid w:val="7CF04AEB"/>
    <w:multiLevelType w:val="hybridMultilevel"/>
    <w:tmpl w:val="B8DEBC80"/>
    <w:lvl w:ilvl="0" w:tplc="F2DEE534">
      <w:start w:val="1"/>
      <w:numFmt w:val="bullet"/>
      <w:lvlText w:val=""/>
      <w:lvlJc w:val="left"/>
      <w:pPr>
        <w:tabs>
          <w:tab w:val="num" w:pos="720"/>
        </w:tabs>
        <w:ind w:left="720" w:hanging="360"/>
      </w:pPr>
      <w:rPr>
        <w:rFonts w:ascii="Wingdings" w:hAnsi="Wingdings" w:hint="default"/>
      </w:rPr>
    </w:lvl>
    <w:lvl w:ilvl="1" w:tplc="AB44F4A2">
      <w:start w:val="1"/>
      <w:numFmt w:val="bullet"/>
      <w:lvlText w:val=""/>
      <w:lvlJc w:val="left"/>
      <w:pPr>
        <w:tabs>
          <w:tab w:val="num" w:pos="1440"/>
        </w:tabs>
        <w:ind w:left="1440" w:hanging="360"/>
      </w:pPr>
      <w:rPr>
        <w:rFonts w:ascii="Wingdings" w:hAnsi="Wingdings" w:hint="default"/>
      </w:rPr>
    </w:lvl>
    <w:lvl w:ilvl="2" w:tplc="6D42FA2A">
      <w:start w:val="1"/>
      <w:numFmt w:val="bullet"/>
      <w:lvlText w:val=""/>
      <w:lvlJc w:val="left"/>
      <w:pPr>
        <w:tabs>
          <w:tab w:val="num" w:pos="2160"/>
        </w:tabs>
        <w:ind w:left="2160" w:hanging="360"/>
      </w:pPr>
      <w:rPr>
        <w:rFonts w:ascii="Wingdings" w:hAnsi="Wingdings" w:hint="default"/>
      </w:rPr>
    </w:lvl>
    <w:lvl w:ilvl="3" w:tplc="E0BE6396">
      <w:start w:val="1"/>
      <w:numFmt w:val="bullet"/>
      <w:lvlText w:val=""/>
      <w:lvlJc w:val="left"/>
      <w:pPr>
        <w:tabs>
          <w:tab w:val="num" w:pos="2880"/>
        </w:tabs>
        <w:ind w:left="2880" w:hanging="360"/>
      </w:pPr>
      <w:rPr>
        <w:rFonts w:ascii="Wingdings" w:hAnsi="Wingdings" w:hint="default"/>
      </w:rPr>
    </w:lvl>
    <w:lvl w:ilvl="4" w:tplc="CE0AD96E">
      <w:start w:val="1"/>
      <w:numFmt w:val="bullet"/>
      <w:lvlText w:val=""/>
      <w:lvlJc w:val="left"/>
      <w:pPr>
        <w:tabs>
          <w:tab w:val="num" w:pos="3600"/>
        </w:tabs>
        <w:ind w:left="3600" w:hanging="360"/>
      </w:pPr>
      <w:rPr>
        <w:rFonts w:ascii="Wingdings" w:hAnsi="Wingdings" w:hint="default"/>
      </w:rPr>
    </w:lvl>
    <w:lvl w:ilvl="5" w:tplc="0CB4C1D0">
      <w:start w:val="1"/>
      <w:numFmt w:val="bullet"/>
      <w:lvlText w:val=""/>
      <w:lvlJc w:val="left"/>
      <w:pPr>
        <w:tabs>
          <w:tab w:val="num" w:pos="4320"/>
        </w:tabs>
        <w:ind w:left="4320" w:hanging="360"/>
      </w:pPr>
      <w:rPr>
        <w:rFonts w:ascii="Wingdings" w:hAnsi="Wingdings" w:hint="default"/>
      </w:rPr>
    </w:lvl>
    <w:lvl w:ilvl="6" w:tplc="B95EDD0E">
      <w:start w:val="1"/>
      <w:numFmt w:val="bullet"/>
      <w:lvlText w:val=""/>
      <w:lvlJc w:val="left"/>
      <w:pPr>
        <w:tabs>
          <w:tab w:val="num" w:pos="5040"/>
        </w:tabs>
        <w:ind w:left="5040" w:hanging="360"/>
      </w:pPr>
      <w:rPr>
        <w:rFonts w:ascii="Wingdings" w:hAnsi="Wingdings" w:hint="default"/>
      </w:rPr>
    </w:lvl>
    <w:lvl w:ilvl="7" w:tplc="21CC0622">
      <w:start w:val="1"/>
      <w:numFmt w:val="bullet"/>
      <w:lvlText w:val=""/>
      <w:lvlJc w:val="left"/>
      <w:pPr>
        <w:tabs>
          <w:tab w:val="num" w:pos="5760"/>
        </w:tabs>
        <w:ind w:left="5760" w:hanging="360"/>
      </w:pPr>
      <w:rPr>
        <w:rFonts w:ascii="Wingdings" w:hAnsi="Wingdings" w:hint="default"/>
      </w:rPr>
    </w:lvl>
    <w:lvl w:ilvl="8" w:tplc="AA343ADC">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13"/>
  </w:num>
  <w:num w:numId="4">
    <w:abstractNumId w:val="1"/>
  </w:num>
  <w:num w:numId="5">
    <w:abstractNumId w:val="12"/>
  </w:num>
  <w:num w:numId="6">
    <w:abstractNumId w:val="12"/>
  </w:num>
  <w:num w:numId="7">
    <w:abstractNumId w:val="11"/>
  </w:num>
  <w:num w:numId="8">
    <w:abstractNumId w:val="8"/>
  </w:num>
  <w:num w:numId="9">
    <w:abstractNumId w:val="10"/>
  </w:num>
  <w:num w:numId="10">
    <w:abstractNumId w:val="4"/>
  </w:num>
  <w:num w:numId="11">
    <w:abstractNumId w:val="2"/>
  </w:num>
  <w:num w:numId="12">
    <w:abstractNumId w:val="5"/>
  </w:num>
  <w:num w:numId="13">
    <w:abstractNumId w:val="0"/>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9"/>
  <w:autoHyphenation/>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B9B"/>
    <w:rsid w:val="0001745D"/>
    <w:rsid w:val="00024CC6"/>
    <w:rsid w:val="000252E7"/>
    <w:rsid w:val="00055743"/>
    <w:rsid w:val="0009210F"/>
    <w:rsid w:val="00095ECB"/>
    <w:rsid w:val="00097B2A"/>
    <w:rsid w:val="000A5E01"/>
    <w:rsid w:val="000B6D5B"/>
    <w:rsid w:val="000C5964"/>
    <w:rsid w:val="000E0BEF"/>
    <w:rsid w:val="000F0750"/>
    <w:rsid w:val="000F09A7"/>
    <w:rsid w:val="000F37EE"/>
    <w:rsid w:val="00121EF3"/>
    <w:rsid w:val="00122009"/>
    <w:rsid w:val="00130A7E"/>
    <w:rsid w:val="0013165E"/>
    <w:rsid w:val="00134ED7"/>
    <w:rsid w:val="00154B23"/>
    <w:rsid w:val="00167C99"/>
    <w:rsid w:val="0019185F"/>
    <w:rsid w:val="001A145C"/>
    <w:rsid w:val="001A7839"/>
    <w:rsid w:val="001C18BA"/>
    <w:rsid w:val="001C2507"/>
    <w:rsid w:val="001D075D"/>
    <w:rsid w:val="001E0850"/>
    <w:rsid w:val="001E0C5A"/>
    <w:rsid w:val="001F2EC4"/>
    <w:rsid w:val="002256E6"/>
    <w:rsid w:val="00225A18"/>
    <w:rsid w:val="00236385"/>
    <w:rsid w:val="00236848"/>
    <w:rsid w:val="00240B39"/>
    <w:rsid w:val="00244754"/>
    <w:rsid w:val="00257BDD"/>
    <w:rsid w:val="00267804"/>
    <w:rsid w:val="00270DD6"/>
    <w:rsid w:val="002A47BF"/>
    <w:rsid w:val="002B36ED"/>
    <w:rsid w:val="002C0437"/>
    <w:rsid w:val="002D1173"/>
    <w:rsid w:val="002D4779"/>
    <w:rsid w:val="002E146C"/>
    <w:rsid w:val="002E7261"/>
    <w:rsid w:val="002F3177"/>
    <w:rsid w:val="002F65F4"/>
    <w:rsid w:val="00305690"/>
    <w:rsid w:val="00331107"/>
    <w:rsid w:val="00332DD3"/>
    <w:rsid w:val="003344B8"/>
    <w:rsid w:val="00353D22"/>
    <w:rsid w:val="00356C99"/>
    <w:rsid w:val="00372D0D"/>
    <w:rsid w:val="003741CA"/>
    <w:rsid w:val="00375B95"/>
    <w:rsid w:val="0038331C"/>
    <w:rsid w:val="00384955"/>
    <w:rsid w:val="003A590A"/>
    <w:rsid w:val="003B2531"/>
    <w:rsid w:val="003C53BE"/>
    <w:rsid w:val="003C66E0"/>
    <w:rsid w:val="003E4491"/>
    <w:rsid w:val="00401E1B"/>
    <w:rsid w:val="0043124B"/>
    <w:rsid w:val="00432D7E"/>
    <w:rsid w:val="0045112D"/>
    <w:rsid w:val="00453F69"/>
    <w:rsid w:val="00477117"/>
    <w:rsid w:val="00491E96"/>
    <w:rsid w:val="0049346A"/>
    <w:rsid w:val="0049767E"/>
    <w:rsid w:val="004A121A"/>
    <w:rsid w:val="004A3A8C"/>
    <w:rsid w:val="004A497A"/>
    <w:rsid w:val="004B0613"/>
    <w:rsid w:val="004C359C"/>
    <w:rsid w:val="004C3CE1"/>
    <w:rsid w:val="004C4342"/>
    <w:rsid w:val="004D7258"/>
    <w:rsid w:val="004E5659"/>
    <w:rsid w:val="005543C4"/>
    <w:rsid w:val="00563FB8"/>
    <w:rsid w:val="00583C21"/>
    <w:rsid w:val="005A72D8"/>
    <w:rsid w:val="005D7FFB"/>
    <w:rsid w:val="005E468C"/>
    <w:rsid w:val="005E5F29"/>
    <w:rsid w:val="005E69C6"/>
    <w:rsid w:val="005F024C"/>
    <w:rsid w:val="005F77D3"/>
    <w:rsid w:val="00607C74"/>
    <w:rsid w:val="006131E4"/>
    <w:rsid w:val="00615BE9"/>
    <w:rsid w:val="00630161"/>
    <w:rsid w:val="00663646"/>
    <w:rsid w:val="006660F8"/>
    <w:rsid w:val="006873A2"/>
    <w:rsid w:val="006A75B6"/>
    <w:rsid w:val="006B22A0"/>
    <w:rsid w:val="006B6C78"/>
    <w:rsid w:val="006E3602"/>
    <w:rsid w:val="00724856"/>
    <w:rsid w:val="007363FE"/>
    <w:rsid w:val="00757126"/>
    <w:rsid w:val="00770494"/>
    <w:rsid w:val="00771F54"/>
    <w:rsid w:val="007747CD"/>
    <w:rsid w:val="00782183"/>
    <w:rsid w:val="00785336"/>
    <w:rsid w:val="007B1996"/>
    <w:rsid w:val="007E4422"/>
    <w:rsid w:val="008058BE"/>
    <w:rsid w:val="0083003D"/>
    <w:rsid w:val="00830E1F"/>
    <w:rsid w:val="0084111D"/>
    <w:rsid w:val="00843C3B"/>
    <w:rsid w:val="00850B6C"/>
    <w:rsid w:val="00887988"/>
    <w:rsid w:val="008905F4"/>
    <w:rsid w:val="008C1689"/>
    <w:rsid w:val="008D06B6"/>
    <w:rsid w:val="008D74D0"/>
    <w:rsid w:val="008E70A9"/>
    <w:rsid w:val="008E7B9B"/>
    <w:rsid w:val="009414C6"/>
    <w:rsid w:val="009475B4"/>
    <w:rsid w:val="00952C35"/>
    <w:rsid w:val="00964DAF"/>
    <w:rsid w:val="00976337"/>
    <w:rsid w:val="009A6DAD"/>
    <w:rsid w:val="009B4007"/>
    <w:rsid w:val="009C4DF5"/>
    <w:rsid w:val="009C5754"/>
    <w:rsid w:val="009C6EC7"/>
    <w:rsid w:val="009D21D9"/>
    <w:rsid w:val="009E2983"/>
    <w:rsid w:val="009F4938"/>
    <w:rsid w:val="00A04206"/>
    <w:rsid w:val="00A0432D"/>
    <w:rsid w:val="00A143AE"/>
    <w:rsid w:val="00A21B26"/>
    <w:rsid w:val="00A50DB5"/>
    <w:rsid w:val="00A64793"/>
    <w:rsid w:val="00A7131A"/>
    <w:rsid w:val="00A81B72"/>
    <w:rsid w:val="00A82BA1"/>
    <w:rsid w:val="00A86710"/>
    <w:rsid w:val="00A9633B"/>
    <w:rsid w:val="00AC1717"/>
    <w:rsid w:val="00AC46BC"/>
    <w:rsid w:val="00AD5767"/>
    <w:rsid w:val="00AD5CD2"/>
    <w:rsid w:val="00AF4EB8"/>
    <w:rsid w:val="00B10577"/>
    <w:rsid w:val="00B1409C"/>
    <w:rsid w:val="00B16081"/>
    <w:rsid w:val="00B162C8"/>
    <w:rsid w:val="00B31649"/>
    <w:rsid w:val="00B50A00"/>
    <w:rsid w:val="00B548E3"/>
    <w:rsid w:val="00B74660"/>
    <w:rsid w:val="00B7497B"/>
    <w:rsid w:val="00B9052C"/>
    <w:rsid w:val="00B93B64"/>
    <w:rsid w:val="00BA3BBE"/>
    <w:rsid w:val="00BA4281"/>
    <w:rsid w:val="00BB66FE"/>
    <w:rsid w:val="00C06576"/>
    <w:rsid w:val="00C12329"/>
    <w:rsid w:val="00C25F87"/>
    <w:rsid w:val="00C60B19"/>
    <w:rsid w:val="00C62CC7"/>
    <w:rsid w:val="00C63BC8"/>
    <w:rsid w:val="00C83A18"/>
    <w:rsid w:val="00C84261"/>
    <w:rsid w:val="00C95A11"/>
    <w:rsid w:val="00C97961"/>
    <w:rsid w:val="00CB1109"/>
    <w:rsid w:val="00CD0555"/>
    <w:rsid w:val="00CE385C"/>
    <w:rsid w:val="00CF2D39"/>
    <w:rsid w:val="00D25A44"/>
    <w:rsid w:val="00D914A5"/>
    <w:rsid w:val="00DA6BA4"/>
    <w:rsid w:val="00DC0840"/>
    <w:rsid w:val="00DE3341"/>
    <w:rsid w:val="00DF1563"/>
    <w:rsid w:val="00DF5232"/>
    <w:rsid w:val="00E07054"/>
    <w:rsid w:val="00E264BB"/>
    <w:rsid w:val="00E3400D"/>
    <w:rsid w:val="00E42EBE"/>
    <w:rsid w:val="00E51F4C"/>
    <w:rsid w:val="00E56211"/>
    <w:rsid w:val="00E62449"/>
    <w:rsid w:val="00E7401D"/>
    <w:rsid w:val="00E83BE8"/>
    <w:rsid w:val="00E83E39"/>
    <w:rsid w:val="00E90070"/>
    <w:rsid w:val="00EA1885"/>
    <w:rsid w:val="00EA1909"/>
    <w:rsid w:val="00EA35C5"/>
    <w:rsid w:val="00EA45CB"/>
    <w:rsid w:val="00EC1095"/>
    <w:rsid w:val="00EE1C0D"/>
    <w:rsid w:val="00EF28BF"/>
    <w:rsid w:val="00F01B10"/>
    <w:rsid w:val="00F06440"/>
    <w:rsid w:val="00F16976"/>
    <w:rsid w:val="00F17474"/>
    <w:rsid w:val="00F316F4"/>
    <w:rsid w:val="00F323E4"/>
    <w:rsid w:val="00F41EB4"/>
    <w:rsid w:val="00F42309"/>
    <w:rsid w:val="00F443A9"/>
    <w:rsid w:val="00F66290"/>
    <w:rsid w:val="00F706EB"/>
    <w:rsid w:val="00F80328"/>
    <w:rsid w:val="00F80967"/>
    <w:rsid w:val="00F93411"/>
    <w:rsid w:val="00F9668D"/>
    <w:rsid w:val="00F971F5"/>
    <w:rsid w:val="00F97F7D"/>
    <w:rsid w:val="00FA0E9F"/>
    <w:rsid w:val="00FD20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E941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de-DE"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pPr>
      <w:suppressAutoHyphens/>
      <w:spacing w:line="360" w:lineRule="auto"/>
    </w:pPr>
    <w:rPr>
      <w:rFonts w:ascii="Arial" w:hAnsi="Arial"/>
      <w:sz w:val="22"/>
    </w:rPr>
  </w:style>
  <w:style w:type="paragraph" w:styleId="berschrift1">
    <w:name w:val="heading 1"/>
    <w:basedOn w:val="Standard"/>
    <w:next w:val="Standard"/>
    <w:pPr>
      <w:keepNext/>
      <w:tabs>
        <w:tab w:val="left" w:pos="5387"/>
      </w:tabs>
      <w:outlineLvl w:val="0"/>
    </w:pPr>
    <w:rPr>
      <w:b/>
    </w:rPr>
  </w:style>
  <w:style w:type="paragraph" w:styleId="berschrift2">
    <w:name w:val="heading 2"/>
    <w:basedOn w:val="Standard"/>
    <w:next w:val="Standard"/>
    <w:pPr>
      <w:keepNext/>
      <w:tabs>
        <w:tab w:val="left" w:pos="5387"/>
      </w:tabs>
      <w:spacing w:before="60" w:after="60"/>
      <w:ind w:left="397"/>
      <w:outlineLvl w:val="1"/>
    </w:pPr>
    <w:rPr>
      <w:b/>
    </w:rPr>
  </w:style>
  <w:style w:type="paragraph" w:styleId="berschrift3">
    <w:name w:val="heading 3"/>
    <w:basedOn w:val="Standard"/>
    <w:next w:val="Standard"/>
    <w:pPr>
      <w:keepNext/>
      <w:spacing w:line="240" w:lineRule="auto"/>
      <w:ind w:left="851" w:right="851"/>
      <w:outlineLvl w:val="2"/>
    </w:pPr>
    <w:rPr>
      <w:b/>
      <w:sz w:val="20"/>
    </w:rPr>
  </w:style>
  <w:style w:type="paragraph" w:styleId="berschrift4">
    <w:name w:val="heading 4"/>
    <w:basedOn w:val="Standard"/>
    <w:next w:val="Standard"/>
    <w:pPr>
      <w:keepNext/>
      <w:spacing w:before="240" w:after="60"/>
      <w:outlineLvl w:val="3"/>
    </w:pPr>
    <w:rPr>
      <w:rFonts w:ascii="Times New Roman" w:hAnsi="Times New Roman"/>
      <w:b/>
      <w:bCs/>
      <w:sz w:val="28"/>
      <w:szCs w:val="28"/>
    </w:rPr>
  </w:style>
  <w:style w:type="paragraph" w:styleId="berschrift7">
    <w:name w:val="heading 7"/>
    <w:basedOn w:val="Standard"/>
    <w:next w:val="Standard"/>
    <w:pPr>
      <w:spacing w:before="240" w:after="60"/>
      <w:outlineLvl w:val="6"/>
    </w:pPr>
    <w:rPr>
      <w:rFonts w:ascii="Times New Roman" w:hAnsi="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Beschriftung">
    <w:name w:val="caption"/>
    <w:basedOn w:val="Standard"/>
    <w:next w:val="Standard"/>
    <w:pPr>
      <w:widowControl w:val="0"/>
      <w:tabs>
        <w:tab w:val="left" w:pos="5387"/>
      </w:tabs>
      <w:ind w:left="5387" w:hanging="5387"/>
    </w:pPr>
    <w:rPr>
      <w:rFonts w:ascii="Helvetica 65 Medium" w:hAnsi="Helvetica 65 Medium"/>
      <w:sz w:val="48"/>
    </w:rPr>
  </w:style>
  <w:style w:type="character" w:styleId="Zeilennummer">
    <w:name w:val="line number"/>
    <w:basedOn w:val="Absatz-Standardschriftart"/>
  </w:style>
  <w:style w:type="paragraph" w:styleId="Textkrper-Einzug2">
    <w:name w:val="Body Text Indent 2"/>
    <w:basedOn w:val="Standard"/>
    <w:pPr>
      <w:spacing w:line="240" w:lineRule="auto"/>
      <w:ind w:left="1440"/>
    </w:pPr>
  </w:style>
  <w:style w:type="paragraph" w:styleId="Sprechblasentext">
    <w:name w:val="Balloon Text"/>
    <w:basedOn w:val="Standard"/>
    <w:rPr>
      <w:rFonts w:ascii="Tahoma" w:hAnsi="Tahoma" w:cs="Tahoma"/>
      <w:sz w:val="16"/>
      <w:szCs w:val="16"/>
    </w:rPr>
  </w:style>
  <w:style w:type="character" w:styleId="Kommentarzeichen">
    <w:name w:val="annotation reference"/>
    <w:rPr>
      <w:sz w:val="16"/>
      <w:szCs w:val="16"/>
    </w:rPr>
  </w:style>
  <w:style w:type="paragraph" w:styleId="Textkrper">
    <w:name w:val="Body Text"/>
    <w:basedOn w:val="Standard"/>
    <w:pPr>
      <w:spacing w:after="120"/>
    </w:pPr>
  </w:style>
  <w:style w:type="paragraph" w:styleId="Kommentartext">
    <w:name w:val="annotation text"/>
    <w:basedOn w:val="Standard"/>
    <w:rPr>
      <w:sz w:val="20"/>
    </w:rPr>
  </w:style>
  <w:style w:type="paragraph" w:styleId="Kommentarthema">
    <w:name w:val="annotation subject"/>
    <w:basedOn w:val="Kommentartext"/>
    <w:next w:val="Kommentartext"/>
    <w:rPr>
      <w:b/>
      <w:bCs/>
    </w:rPr>
  </w:style>
  <w:style w:type="paragraph" w:styleId="StandardWeb">
    <w:name w:val="Normal (Web)"/>
    <w:basedOn w:val="Standard"/>
    <w:uiPriority w:val="99"/>
    <w:pPr>
      <w:spacing w:before="100" w:after="100" w:line="240" w:lineRule="auto"/>
    </w:pPr>
    <w:rPr>
      <w:rFonts w:ascii="Times New Roman" w:hAnsi="Times New Roman"/>
      <w:sz w:val="24"/>
      <w:szCs w:val="24"/>
    </w:rPr>
  </w:style>
  <w:style w:type="character" w:styleId="Fett">
    <w:name w:val="Strong"/>
    <w:uiPriority w:val="22"/>
    <w:qFormat/>
    <w:rPr>
      <w:b/>
      <w:bCs/>
    </w:rPr>
  </w:style>
  <w:style w:type="paragraph" w:customStyle="1" w:styleId="bodytext">
    <w:name w:val="bodytext"/>
    <w:basedOn w:val="Standard"/>
    <w:pPr>
      <w:spacing w:before="100" w:after="100" w:line="240" w:lineRule="auto"/>
    </w:pPr>
    <w:rPr>
      <w:rFonts w:ascii="Times New Roman" w:hAnsi="Times New Roman"/>
      <w:sz w:val="24"/>
      <w:szCs w:val="24"/>
    </w:rPr>
  </w:style>
  <w:style w:type="paragraph" w:styleId="Dokumentstruktur">
    <w:name w:val="Document Map"/>
    <w:basedOn w:val="Standard"/>
    <w:pPr>
      <w:shd w:val="clear" w:color="auto" w:fill="000080"/>
    </w:pPr>
    <w:rPr>
      <w:rFonts w:ascii="Tahoma" w:hAnsi="Tahoma" w:cs="Tahoma"/>
      <w:sz w:val="20"/>
    </w:rPr>
  </w:style>
  <w:style w:type="paragraph" w:styleId="Funotentext">
    <w:name w:val="footnote text"/>
    <w:basedOn w:val="Standard"/>
    <w:rPr>
      <w:sz w:val="20"/>
    </w:rPr>
  </w:style>
  <w:style w:type="character" w:styleId="Funotenzeichen">
    <w:name w:val="footnote reference"/>
    <w:rPr>
      <w:position w:val="0"/>
      <w:vertAlign w:val="superscript"/>
    </w:rPr>
  </w:style>
  <w:style w:type="paragraph" w:styleId="Textkrper2">
    <w:name w:val="Body Text 2"/>
    <w:basedOn w:val="Standard"/>
    <w:pPr>
      <w:spacing w:after="120" w:line="480" w:lineRule="auto"/>
    </w:pPr>
  </w:style>
  <w:style w:type="character" w:styleId="Hervorhebung">
    <w:name w:val="Emphasis"/>
    <w:rPr>
      <w:i/>
      <w:iCs/>
    </w:rPr>
  </w:style>
  <w:style w:type="paragraph" w:styleId="Listenabsatz">
    <w:name w:val="List Paragraph"/>
    <w:basedOn w:val="Standard"/>
    <w:qFormat/>
    <w:pPr>
      <w:spacing w:line="240" w:lineRule="auto"/>
      <w:ind w:left="720"/>
    </w:pPr>
    <w:rPr>
      <w:rFonts w:ascii="Calibri" w:eastAsia="Calibri" w:hAnsi="Calibri" w:cs="Calibri"/>
      <w:szCs w:val="22"/>
    </w:rPr>
  </w:style>
  <w:style w:type="character" w:customStyle="1" w:styleId="fontstyle01">
    <w:name w:val="fontstyle01"/>
    <w:rPr>
      <w:rFonts w:ascii="Calibri" w:hAnsi="Calibri" w:cs="Calibri"/>
      <w:b w:val="0"/>
      <w:bCs w:val="0"/>
      <w:i w:val="0"/>
      <w:iCs w:val="0"/>
      <w:color w:val="000000"/>
      <w:sz w:val="24"/>
      <w:szCs w:val="24"/>
    </w:rPr>
  </w:style>
  <w:style w:type="character" w:styleId="NichtaufgelsteErwhnung">
    <w:name w:val="Unresolved Mention"/>
    <w:basedOn w:val="Absatz-Standardschriftart"/>
    <w:uiPriority w:val="99"/>
    <w:semiHidden/>
    <w:unhideWhenUsed/>
    <w:rsid w:val="00384955"/>
    <w:rPr>
      <w:color w:val="605E5C"/>
      <w:shd w:val="clear" w:color="auto" w:fill="E1DFDD"/>
    </w:rPr>
  </w:style>
  <w:style w:type="character" w:styleId="BesuchterLink">
    <w:name w:val="FollowedHyperlink"/>
    <w:basedOn w:val="Absatz-Standardschriftart"/>
    <w:uiPriority w:val="99"/>
    <w:semiHidden/>
    <w:unhideWhenUsed/>
    <w:rsid w:val="00384955"/>
    <w:rPr>
      <w:color w:val="954F72" w:themeColor="followedHyperlink"/>
      <w:u w:val="single"/>
    </w:rPr>
  </w:style>
  <w:style w:type="character" w:customStyle="1" w:styleId="KopfzeileZchn">
    <w:name w:val="Kopfzeile Zchn"/>
    <w:basedOn w:val="Absatz-Standardschriftart"/>
    <w:link w:val="Kopfzeile"/>
    <w:rsid w:val="00B1409C"/>
    <w:rPr>
      <w:rFonts w:ascii="Arial" w:hAnsi="Arial"/>
      <w:sz w:val="22"/>
    </w:rPr>
  </w:style>
  <w:style w:type="table" w:styleId="Tabellenraster">
    <w:name w:val="Table Grid"/>
    <w:basedOn w:val="NormaleTabelle"/>
    <w:uiPriority w:val="39"/>
    <w:rsid w:val="00B90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bsatz-Standardschriftart"/>
    <w:rsid w:val="007747CD"/>
  </w:style>
  <w:style w:type="paragraph" w:customStyle="1" w:styleId="Default">
    <w:name w:val="Default"/>
    <w:rsid w:val="007747CD"/>
    <w:pPr>
      <w:autoSpaceDE w:val="0"/>
      <w:adjustRightInd w:val="0"/>
      <w:textAlignment w:val="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3337">
      <w:bodyDiv w:val="1"/>
      <w:marLeft w:val="0"/>
      <w:marRight w:val="0"/>
      <w:marTop w:val="0"/>
      <w:marBottom w:val="0"/>
      <w:divBdr>
        <w:top w:val="none" w:sz="0" w:space="0" w:color="auto"/>
        <w:left w:val="none" w:sz="0" w:space="0" w:color="auto"/>
        <w:bottom w:val="none" w:sz="0" w:space="0" w:color="auto"/>
        <w:right w:val="none" w:sz="0" w:space="0" w:color="auto"/>
      </w:divBdr>
    </w:div>
    <w:div w:id="33696930">
      <w:bodyDiv w:val="1"/>
      <w:marLeft w:val="0"/>
      <w:marRight w:val="0"/>
      <w:marTop w:val="0"/>
      <w:marBottom w:val="0"/>
      <w:divBdr>
        <w:top w:val="none" w:sz="0" w:space="0" w:color="auto"/>
        <w:left w:val="none" w:sz="0" w:space="0" w:color="auto"/>
        <w:bottom w:val="none" w:sz="0" w:space="0" w:color="auto"/>
        <w:right w:val="none" w:sz="0" w:space="0" w:color="auto"/>
      </w:divBdr>
    </w:div>
    <w:div w:id="285432498">
      <w:bodyDiv w:val="1"/>
      <w:marLeft w:val="0"/>
      <w:marRight w:val="0"/>
      <w:marTop w:val="0"/>
      <w:marBottom w:val="0"/>
      <w:divBdr>
        <w:top w:val="none" w:sz="0" w:space="0" w:color="auto"/>
        <w:left w:val="none" w:sz="0" w:space="0" w:color="auto"/>
        <w:bottom w:val="none" w:sz="0" w:space="0" w:color="auto"/>
        <w:right w:val="none" w:sz="0" w:space="0" w:color="auto"/>
      </w:divBdr>
    </w:div>
    <w:div w:id="491261849">
      <w:bodyDiv w:val="1"/>
      <w:marLeft w:val="0"/>
      <w:marRight w:val="0"/>
      <w:marTop w:val="0"/>
      <w:marBottom w:val="0"/>
      <w:divBdr>
        <w:top w:val="none" w:sz="0" w:space="0" w:color="auto"/>
        <w:left w:val="none" w:sz="0" w:space="0" w:color="auto"/>
        <w:bottom w:val="none" w:sz="0" w:space="0" w:color="auto"/>
        <w:right w:val="none" w:sz="0" w:space="0" w:color="auto"/>
      </w:divBdr>
    </w:div>
    <w:div w:id="614990757">
      <w:bodyDiv w:val="1"/>
      <w:marLeft w:val="0"/>
      <w:marRight w:val="0"/>
      <w:marTop w:val="0"/>
      <w:marBottom w:val="0"/>
      <w:divBdr>
        <w:top w:val="none" w:sz="0" w:space="0" w:color="auto"/>
        <w:left w:val="none" w:sz="0" w:space="0" w:color="auto"/>
        <w:bottom w:val="none" w:sz="0" w:space="0" w:color="auto"/>
        <w:right w:val="none" w:sz="0" w:space="0" w:color="auto"/>
      </w:divBdr>
    </w:div>
    <w:div w:id="809595605">
      <w:bodyDiv w:val="1"/>
      <w:marLeft w:val="0"/>
      <w:marRight w:val="0"/>
      <w:marTop w:val="0"/>
      <w:marBottom w:val="0"/>
      <w:divBdr>
        <w:top w:val="none" w:sz="0" w:space="0" w:color="auto"/>
        <w:left w:val="none" w:sz="0" w:space="0" w:color="auto"/>
        <w:bottom w:val="none" w:sz="0" w:space="0" w:color="auto"/>
        <w:right w:val="none" w:sz="0" w:space="0" w:color="auto"/>
      </w:divBdr>
    </w:div>
    <w:div w:id="1061099654">
      <w:bodyDiv w:val="1"/>
      <w:marLeft w:val="0"/>
      <w:marRight w:val="0"/>
      <w:marTop w:val="0"/>
      <w:marBottom w:val="0"/>
      <w:divBdr>
        <w:top w:val="none" w:sz="0" w:space="0" w:color="auto"/>
        <w:left w:val="none" w:sz="0" w:space="0" w:color="auto"/>
        <w:bottom w:val="none" w:sz="0" w:space="0" w:color="auto"/>
        <w:right w:val="none" w:sz="0" w:space="0" w:color="auto"/>
      </w:divBdr>
    </w:div>
    <w:div w:id="1138763936">
      <w:bodyDiv w:val="1"/>
      <w:marLeft w:val="0"/>
      <w:marRight w:val="0"/>
      <w:marTop w:val="0"/>
      <w:marBottom w:val="0"/>
      <w:divBdr>
        <w:top w:val="none" w:sz="0" w:space="0" w:color="auto"/>
        <w:left w:val="none" w:sz="0" w:space="0" w:color="auto"/>
        <w:bottom w:val="none" w:sz="0" w:space="0" w:color="auto"/>
        <w:right w:val="none" w:sz="0" w:space="0" w:color="auto"/>
      </w:divBdr>
    </w:div>
    <w:div w:id="1359086227">
      <w:bodyDiv w:val="1"/>
      <w:marLeft w:val="0"/>
      <w:marRight w:val="0"/>
      <w:marTop w:val="0"/>
      <w:marBottom w:val="0"/>
      <w:divBdr>
        <w:top w:val="none" w:sz="0" w:space="0" w:color="auto"/>
        <w:left w:val="none" w:sz="0" w:space="0" w:color="auto"/>
        <w:bottom w:val="none" w:sz="0" w:space="0" w:color="auto"/>
        <w:right w:val="none" w:sz="0" w:space="0" w:color="auto"/>
      </w:divBdr>
    </w:div>
    <w:div w:id="1590500832">
      <w:bodyDiv w:val="1"/>
      <w:marLeft w:val="0"/>
      <w:marRight w:val="0"/>
      <w:marTop w:val="0"/>
      <w:marBottom w:val="0"/>
      <w:divBdr>
        <w:top w:val="none" w:sz="0" w:space="0" w:color="auto"/>
        <w:left w:val="none" w:sz="0" w:space="0" w:color="auto"/>
        <w:bottom w:val="none" w:sz="0" w:space="0" w:color="auto"/>
        <w:right w:val="none" w:sz="0" w:space="0" w:color="auto"/>
      </w:divBdr>
    </w:div>
    <w:div w:id="1712342407">
      <w:bodyDiv w:val="1"/>
      <w:marLeft w:val="0"/>
      <w:marRight w:val="0"/>
      <w:marTop w:val="0"/>
      <w:marBottom w:val="0"/>
      <w:divBdr>
        <w:top w:val="none" w:sz="0" w:space="0" w:color="auto"/>
        <w:left w:val="none" w:sz="0" w:space="0" w:color="auto"/>
        <w:bottom w:val="none" w:sz="0" w:space="0" w:color="auto"/>
        <w:right w:val="none" w:sz="0" w:space="0" w:color="auto"/>
      </w:divBdr>
    </w:div>
    <w:div w:id="1732145056">
      <w:bodyDiv w:val="1"/>
      <w:marLeft w:val="0"/>
      <w:marRight w:val="0"/>
      <w:marTop w:val="0"/>
      <w:marBottom w:val="0"/>
      <w:divBdr>
        <w:top w:val="none" w:sz="0" w:space="0" w:color="auto"/>
        <w:left w:val="none" w:sz="0" w:space="0" w:color="auto"/>
        <w:bottom w:val="none" w:sz="0" w:space="0" w:color="auto"/>
        <w:right w:val="none" w:sz="0" w:space="0" w:color="auto"/>
      </w:divBdr>
    </w:div>
    <w:div w:id="1891309627">
      <w:bodyDiv w:val="1"/>
      <w:marLeft w:val="0"/>
      <w:marRight w:val="0"/>
      <w:marTop w:val="0"/>
      <w:marBottom w:val="0"/>
      <w:divBdr>
        <w:top w:val="none" w:sz="0" w:space="0" w:color="auto"/>
        <w:left w:val="none" w:sz="0" w:space="0" w:color="auto"/>
        <w:bottom w:val="none" w:sz="0" w:space="0" w:color="auto"/>
        <w:right w:val="none" w:sz="0" w:space="0" w:color="auto"/>
      </w:divBdr>
    </w:div>
    <w:div w:id="1943681746">
      <w:bodyDiv w:val="1"/>
      <w:marLeft w:val="0"/>
      <w:marRight w:val="0"/>
      <w:marTop w:val="0"/>
      <w:marBottom w:val="0"/>
      <w:divBdr>
        <w:top w:val="none" w:sz="0" w:space="0" w:color="auto"/>
        <w:left w:val="none" w:sz="0" w:space="0" w:color="auto"/>
        <w:bottom w:val="none" w:sz="0" w:space="0" w:color="auto"/>
        <w:right w:val="none" w:sz="0" w:space="0" w:color="auto"/>
      </w:divBdr>
    </w:div>
    <w:div w:id="20478314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ackerneuson.de/ueber-uns/messen-events/bauma" TargetMode="External"/><Relationship Id="rId13" Type="http://schemas.openxmlformats.org/officeDocument/2006/relationships/image" Target="media/image4.jpeg"/><Relationship Id="rId18" Type="http://schemas.openxmlformats.org/officeDocument/2006/relationships/hyperlink" Target="https://www.tiktok.com/@wacker.neuso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linkedin.com/company/wackerneuson" TargetMode="External"/><Relationship Id="rId2" Type="http://schemas.openxmlformats.org/officeDocument/2006/relationships/numbering" Target="numbering.xml"/><Relationship Id="rId16" Type="http://schemas.openxmlformats.org/officeDocument/2006/relationships/hyperlink" Target="https://www.facebook.com/WackerNeuso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www.instagram.com/wacker.neuson" TargetMode="Externa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yperlink" Target="https://www.youtube.com/wackerneuson" TargetMode="External"/><Relationship Id="rId4" Type="http://schemas.openxmlformats.org/officeDocument/2006/relationships/settings" Target="settings.xml"/><Relationship Id="rId9" Type="http://schemas.openxmlformats.org/officeDocument/2006/relationships/hyperlink" Target="https://www.youtube.com/playlist?list=PLlda1AYNlVMctcSGvRQPWlDDjJU1wO7wo" TargetMode="External"/><Relationship Id="rId14" Type="http://schemas.openxmlformats.org/officeDocument/2006/relationships/image" Target="media/image5.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E61D4-A60B-43F9-B09E-6273DB8C7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1106</Words>
  <Characters>7655</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2025-04-04T13:40:00Z</dcterms:created>
  <dcterms:modified xsi:type="dcterms:W3CDTF">2025-04-04T13:43:00Z</dcterms:modified>
</cp:coreProperties>
</file>